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5CEDF" w14:textId="77777777" w:rsidR="005F44CA" w:rsidRPr="00FF1020" w:rsidRDefault="005F44CA" w:rsidP="005F44CA">
      <w:pPr>
        <w:jc w:val="center"/>
        <w:rPr>
          <w:rFonts w:ascii="Merriweather" w:hAnsi="Merriweather"/>
          <w:b/>
          <w:sz w:val="24"/>
        </w:rPr>
      </w:pPr>
      <w:bookmarkStart w:id="0" w:name="_GoBack"/>
      <w:bookmarkEnd w:id="0"/>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54BEEFA5" w14:textId="77777777" w:rsidTr="00C2757B">
        <w:tc>
          <w:tcPr>
            <w:tcW w:w="1485" w:type="dxa"/>
            <w:shd w:val="clear" w:color="auto" w:fill="F2F2F2"/>
            <w:vAlign w:val="center"/>
          </w:tcPr>
          <w:p w14:paraId="720E288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2436F75A" w14:textId="77777777" w:rsidR="005F44CA" w:rsidRPr="001F4163" w:rsidRDefault="00F04ECB" w:rsidP="00A14666">
            <w:pPr>
              <w:spacing w:before="20" w:after="20"/>
              <w:rPr>
                <w:rFonts w:ascii="Times New Roman" w:hAnsi="Times New Roman"/>
                <w:bCs/>
                <w:sz w:val="20"/>
              </w:rPr>
            </w:pPr>
            <w:proofErr w:type="spellStart"/>
            <w:r w:rsidRPr="00F04ECB">
              <w:rPr>
                <w:rFonts w:ascii="Times New Roman" w:hAnsi="Times New Roman"/>
                <w:bCs/>
                <w:sz w:val="20"/>
              </w:rPr>
              <w:t>Center</w:t>
            </w:r>
            <w:proofErr w:type="spellEnd"/>
            <w:r w:rsidRPr="00F04ECB">
              <w:rPr>
                <w:rFonts w:ascii="Times New Roman" w:hAnsi="Times New Roman"/>
                <w:bCs/>
                <w:sz w:val="20"/>
              </w:rPr>
              <w:t xml:space="preserve"> for exercise and student sports</w:t>
            </w:r>
          </w:p>
        </w:tc>
        <w:tc>
          <w:tcPr>
            <w:tcW w:w="1611" w:type="dxa"/>
            <w:gridSpan w:val="7"/>
            <w:shd w:val="clear" w:color="auto" w:fill="F2F2F2"/>
            <w:vAlign w:val="center"/>
          </w:tcPr>
          <w:p w14:paraId="6BBC05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sdt>
          <w:sdtPr>
            <w:rPr>
              <w:rFonts w:ascii="Merriweather" w:hAnsi="Merriweather"/>
              <w:sz w:val="20"/>
            </w:rPr>
            <w:alias w:val="ak. god."/>
            <w:tag w:val="ak. god."/>
            <w:id w:val="1608320926"/>
            <w:placeholder>
              <w:docPart w:val="101D93648D42494D9A96802707EA5890"/>
            </w:placeholder>
            <w:comboBox>
              <w:listItem w:displayText="Izaberite ak. god. " w:value="Izaberite ak. god. "/>
              <w:listItem w:displayText="2022. / 2023." w:value="2022. / 2023."/>
              <w:listItem w:displayText="2023. / 2024." w:value="2023. / 2024."/>
              <w:listItem w:displayText="2024. / 2025." w:value="2024. / 2025."/>
              <w:listItem w:displayText="2025. / 2026." w:value="2025. / 2026."/>
              <w:listItem w:displayText="2026. / 2027." w:value="2026. / 2027."/>
              <w:listItem w:displayText="2027. / 2028." w:value="2027. / 2028."/>
              <w:listItem w:displayText="2028. / 2029." w:value="2028. / 2029."/>
              <w:listItem w:displayText="2029. / 2030." w:value="2029. / 2030."/>
            </w:comboBox>
          </w:sdtPr>
          <w:sdtEndPr/>
          <w:sdtContent>
            <w:tc>
              <w:tcPr>
                <w:tcW w:w="985" w:type="dxa"/>
                <w:vAlign w:val="center"/>
              </w:tcPr>
              <w:p w14:paraId="27391A9E" w14:textId="1D1E39E6" w:rsidR="005F44CA" w:rsidRPr="00CF5812" w:rsidRDefault="00E52C58" w:rsidP="00A14666">
                <w:pPr>
                  <w:spacing w:before="20" w:after="20"/>
                  <w:rPr>
                    <w:rFonts w:ascii="Merriweather" w:hAnsi="Merriweather"/>
                    <w:sz w:val="20"/>
                  </w:rPr>
                </w:pPr>
                <w:r>
                  <w:rPr>
                    <w:rFonts w:ascii="Merriweather" w:hAnsi="Merriweather"/>
                    <w:sz w:val="20"/>
                  </w:rPr>
                  <w:t>2024. / 2025.</w:t>
                </w:r>
              </w:p>
            </w:tc>
          </w:sdtContent>
        </w:sdt>
      </w:tr>
      <w:tr w:rsidR="005F44CA" w:rsidRPr="00CF5812" w14:paraId="42860A74" w14:textId="77777777" w:rsidTr="00C2757B">
        <w:tc>
          <w:tcPr>
            <w:tcW w:w="1485" w:type="dxa"/>
            <w:shd w:val="clear" w:color="auto" w:fill="F2F2F2"/>
          </w:tcPr>
          <w:p w14:paraId="3BFC7B6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01654C3" w14:textId="77777777" w:rsidR="005F44CA" w:rsidRPr="001F4163" w:rsidRDefault="005F44CA" w:rsidP="00A14666">
            <w:pPr>
              <w:spacing w:before="20" w:after="20"/>
              <w:rPr>
                <w:rFonts w:ascii="Times New Roman" w:hAnsi="Times New Roman"/>
                <w:sz w:val="20"/>
              </w:rPr>
            </w:pPr>
          </w:p>
        </w:tc>
        <w:tc>
          <w:tcPr>
            <w:tcW w:w="1611" w:type="dxa"/>
            <w:gridSpan w:val="7"/>
            <w:shd w:val="clear" w:color="auto" w:fill="F2F2F2"/>
            <w:vAlign w:val="center"/>
          </w:tcPr>
          <w:p w14:paraId="53BEA7D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439A544" w14:textId="77777777" w:rsidR="005F44CA" w:rsidRPr="00CF5812" w:rsidRDefault="001F4163" w:rsidP="00A14666">
            <w:pPr>
              <w:spacing w:before="20" w:after="20"/>
              <w:rPr>
                <w:rFonts w:ascii="Merriweather" w:hAnsi="Merriweather"/>
                <w:b/>
                <w:sz w:val="20"/>
              </w:rPr>
            </w:pPr>
            <w:r>
              <w:rPr>
                <w:rFonts w:ascii="Merriweather" w:hAnsi="Merriweather"/>
                <w:b/>
                <w:sz w:val="20"/>
              </w:rPr>
              <w:t>1</w:t>
            </w:r>
          </w:p>
        </w:tc>
      </w:tr>
      <w:tr w:rsidR="005F44CA" w:rsidRPr="00CF5812" w14:paraId="373315AB" w14:textId="77777777" w:rsidTr="00C2757B">
        <w:tc>
          <w:tcPr>
            <w:tcW w:w="1485" w:type="dxa"/>
            <w:shd w:val="clear" w:color="auto" w:fill="F2F2F2"/>
          </w:tcPr>
          <w:p w14:paraId="2B4BDB6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182DFC41" w14:textId="77777777" w:rsidR="005F44CA" w:rsidRPr="001F4163" w:rsidRDefault="00D00EDA" w:rsidP="00A14666">
            <w:pPr>
              <w:spacing w:before="20" w:after="20"/>
              <w:rPr>
                <w:rFonts w:ascii="Times New Roman" w:hAnsi="Times New Roman"/>
                <w:sz w:val="20"/>
              </w:rPr>
            </w:pPr>
            <w:r w:rsidRPr="00D00EDA">
              <w:rPr>
                <w:rFonts w:ascii="Times New Roman" w:hAnsi="Times New Roman"/>
                <w:sz w:val="20"/>
              </w:rPr>
              <w:t>Therapeutic swimming</w:t>
            </w:r>
          </w:p>
        </w:tc>
      </w:tr>
      <w:tr w:rsidR="005F44CA" w:rsidRPr="00CF5812" w14:paraId="00F9A228" w14:textId="77777777" w:rsidTr="00C2757B">
        <w:tc>
          <w:tcPr>
            <w:tcW w:w="1485" w:type="dxa"/>
            <w:shd w:val="clear" w:color="auto" w:fill="F2F2F2"/>
            <w:vAlign w:val="center"/>
          </w:tcPr>
          <w:p w14:paraId="3DD3029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6317EB11" w14:textId="77777777" w:rsidR="005F44CA" w:rsidRPr="00CD7933" w:rsidRDefault="00EF587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1F4163">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27A1E78F" w14:textId="77777777" w:rsidR="005F44CA" w:rsidRPr="00CD7933" w:rsidRDefault="00EF587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093D2082" w14:textId="77777777" w:rsidR="005F44CA" w:rsidRPr="00CD7933" w:rsidRDefault="00EF587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0914E09D" w14:textId="77777777" w:rsidR="005F44CA" w:rsidRPr="00CD7933" w:rsidRDefault="00EF5873"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2A3E8404" w14:textId="77777777" w:rsidTr="00C2757B">
        <w:tc>
          <w:tcPr>
            <w:tcW w:w="1485" w:type="dxa"/>
            <w:shd w:val="clear" w:color="auto" w:fill="F2F2F2"/>
            <w:vAlign w:val="center"/>
          </w:tcPr>
          <w:p w14:paraId="03CE981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27ACC594" w14:textId="77777777" w:rsidR="005F44CA" w:rsidRPr="00CD7933" w:rsidRDefault="00EF587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2A249857" w14:textId="77777777" w:rsidR="005F44CA" w:rsidRPr="00CD7933" w:rsidRDefault="00EF587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E031C6">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58F5066D" w14:textId="77777777" w:rsidR="005F44CA" w:rsidRPr="00CD7933" w:rsidRDefault="00EF587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B046A5D" w14:textId="77777777" w:rsidR="005F44CA" w:rsidRPr="00CD7933" w:rsidRDefault="00EF5873"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03713D04" w14:textId="77777777" w:rsidR="005F44CA" w:rsidRPr="00CD7933" w:rsidRDefault="00EF5873"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4BF74979" w14:textId="77777777" w:rsidTr="00C2757B">
        <w:tc>
          <w:tcPr>
            <w:tcW w:w="1485" w:type="dxa"/>
            <w:shd w:val="clear" w:color="auto" w:fill="F2F2F2"/>
            <w:vAlign w:val="center"/>
          </w:tcPr>
          <w:p w14:paraId="3B5B64D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3C379E30" w14:textId="77777777" w:rsidR="005F44CA" w:rsidRPr="00FF1020" w:rsidRDefault="00EF5873"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E031C6">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3CBC5F5F" w14:textId="77777777" w:rsidR="005F44CA" w:rsidRPr="00FF1020" w:rsidRDefault="00EF5873"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E11052">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21A38160" w14:textId="77777777" w:rsidR="005F44CA" w:rsidRPr="00FF1020" w:rsidRDefault="00EF5873"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2A2B65">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18A70CC1" w14:textId="77777777" w:rsidR="005F44CA" w:rsidRPr="00FF1020" w:rsidRDefault="00EF5873"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1F4163">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BA10986" w14:textId="77777777" w:rsidR="005F44CA" w:rsidRPr="00FF1020" w:rsidRDefault="00EF5873"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0E717BEA" w14:textId="77777777" w:rsidTr="00C2757B">
        <w:trPr>
          <w:trHeight w:val="80"/>
        </w:trPr>
        <w:tc>
          <w:tcPr>
            <w:tcW w:w="1485" w:type="dxa"/>
            <w:vMerge w:val="restart"/>
            <w:shd w:val="clear" w:color="auto" w:fill="F2F2F2"/>
            <w:vAlign w:val="center"/>
          </w:tcPr>
          <w:p w14:paraId="68CA811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3BC76344" w14:textId="77777777" w:rsidR="005F44CA" w:rsidRPr="00CD7933" w:rsidRDefault="00EF5873"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D00EDA">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6B37F09B" w14:textId="77777777" w:rsidR="005F44CA" w:rsidRPr="00CF5812" w:rsidRDefault="00EF5873"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D00EDA">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5C166065"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17CE6B8"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E11052">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667" w:type="dxa"/>
            <w:gridSpan w:val="5"/>
            <w:vAlign w:val="center"/>
          </w:tcPr>
          <w:p w14:paraId="0FAC0D7E"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568E5CC9"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E11052">
                  <w:rPr>
                    <w:rFonts w:ascii="MS Gothic" w:eastAsia="MS Gothic" w:hAnsi="MS Gothic" w:cs="MS Mincho" w:hint="eastAsia"/>
                    <w:sz w:val="18"/>
                  </w:rPr>
                  <w:t>☒</w:t>
                </w:r>
              </w:sdtContent>
            </w:sdt>
            <w:r w:rsidR="005F44CA" w:rsidRPr="00CF5812">
              <w:rPr>
                <w:rFonts w:ascii="Merriweather" w:hAnsi="Merriweather"/>
                <w:sz w:val="18"/>
              </w:rPr>
              <w:t xml:space="preserve"> IV</w:t>
            </w:r>
          </w:p>
        </w:tc>
        <w:tc>
          <w:tcPr>
            <w:tcW w:w="985" w:type="dxa"/>
            <w:vAlign w:val="center"/>
          </w:tcPr>
          <w:p w14:paraId="2E8A65D6"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5C319647" w14:textId="77777777" w:rsidTr="00C2757B">
        <w:trPr>
          <w:trHeight w:val="80"/>
        </w:trPr>
        <w:tc>
          <w:tcPr>
            <w:tcW w:w="1485" w:type="dxa"/>
            <w:vMerge/>
            <w:shd w:val="clear" w:color="auto" w:fill="F2F2F2"/>
            <w:vAlign w:val="center"/>
          </w:tcPr>
          <w:p w14:paraId="32AB8A30"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79E12688"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4D901A1B"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2A2B65">
                  <w:rPr>
                    <w:rFonts w:ascii="MS Gothic" w:eastAsia="MS Gothic" w:hAnsi="MS Gothic" w:hint="eastAsia"/>
                    <w:sz w:val="18"/>
                  </w:rPr>
                  <w:t>☐</w:t>
                </w:r>
              </w:sdtContent>
            </w:sdt>
            <w:r w:rsidR="005F44CA" w:rsidRPr="00CF5812">
              <w:rPr>
                <w:rFonts w:ascii="Merriweather" w:hAnsi="Merriweather"/>
                <w:sz w:val="18"/>
              </w:rPr>
              <w:t xml:space="preserve"> VI</w:t>
            </w:r>
          </w:p>
        </w:tc>
        <w:tc>
          <w:tcPr>
            <w:tcW w:w="1352" w:type="dxa"/>
            <w:vAlign w:val="center"/>
          </w:tcPr>
          <w:p w14:paraId="2C464A76"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1FA363BD"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5A361F74"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69617E27"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425CDE27" w14:textId="77777777" w:rsidTr="00C2757B">
        <w:trPr>
          <w:trHeight w:val="80"/>
        </w:trPr>
        <w:tc>
          <w:tcPr>
            <w:tcW w:w="1485" w:type="dxa"/>
            <w:shd w:val="clear" w:color="auto" w:fill="F2F2F2"/>
            <w:vAlign w:val="center"/>
          </w:tcPr>
          <w:p w14:paraId="755F022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58E25C45" w14:textId="77777777" w:rsidR="005F44CA" w:rsidRPr="00CF5812" w:rsidRDefault="00EF5873"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D00EDA">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7EFAB5A1" w14:textId="77777777" w:rsidR="005F44CA" w:rsidRPr="00CF5812" w:rsidRDefault="00EF5873"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7316D746"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4E4D86F3" w14:textId="77777777" w:rsidR="005F44CA" w:rsidRPr="00CF5812" w:rsidRDefault="00EF5873"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D00EDA">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0F3EEF1F"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7C683FBD" w14:textId="77777777" w:rsidR="005F44CA" w:rsidRPr="00CF5812" w:rsidRDefault="00EF5873"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1"/>
                  <w14:checkedState w14:val="2612" w14:font="MS Gothic"/>
                  <w14:uncheckedState w14:val="2610" w14:font="MS Gothic"/>
                </w14:checkbox>
              </w:sdtPr>
              <w:sdtEndPr/>
              <w:sdtContent>
                <w:r w:rsidR="001F4163">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466240CD" w14:textId="77777777" w:rsidR="005F44CA" w:rsidRPr="00CF5812" w:rsidRDefault="00EF5873"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417F9679" w14:textId="77777777" w:rsidTr="00C2757B">
        <w:trPr>
          <w:trHeight w:val="80"/>
        </w:trPr>
        <w:tc>
          <w:tcPr>
            <w:tcW w:w="1485" w:type="dxa"/>
            <w:shd w:val="clear" w:color="auto" w:fill="F2F2F2"/>
            <w:vAlign w:val="center"/>
          </w:tcPr>
          <w:p w14:paraId="7FC3444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0120186A"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47555746"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3001FE2F"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578129A3"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112746E2"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2AD6F876"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14068EBA"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5A9E3076" w14:textId="77777777" w:rsidR="005F44CA" w:rsidRPr="00CF5812" w:rsidRDefault="00EF5873"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1F4163">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1B6163B" w14:textId="77777777" w:rsidR="005F44CA" w:rsidRPr="00CF5812" w:rsidRDefault="00EF5873"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761FD93C" w14:textId="77777777" w:rsidTr="00C2757B">
        <w:trPr>
          <w:trHeight w:val="80"/>
        </w:trPr>
        <w:tc>
          <w:tcPr>
            <w:tcW w:w="1485" w:type="dxa"/>
            <w:shd w:val="clear" w:color="auto" w:fill="F2F2F2"/>
            <w:vAlign w:val="center"/>
          </w:tcPr>
          <w:p w14:paraId="56BC6CE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15AB0608" w14:textId="77777777" w:rsidR="005F44CA" w:rsidRPr="001F4163" w:rsidRDefault="00E11052" w:rsidP="00A14666">
            <w:pPr>
              <w:spacing w:before="20" w:after="20"/>
              <w:rPr>
                <w:rFonts w:ascii="Merriweather" w:hAnsi="Merriweather"/>
                <w:bCs/>
                <w:sz w:val="18"/>
                <w:szCs w:val="18"/>
              </w:rPr>
            </w:pPr>
            <w:r w:rsidRPr="00E11052">
              <w:rPr>
                <w:rFonts w:ascii="Merriweather" w:hAnsi="Merriweather"/>
                <w:bCs/>
                <w:sz w:val="18"/>
                <w:szCs w:val="18"/>
              </w:rPr>
              <w:t xml:space="preserve">Swimming pool </w:t>
            </w:r>
            <w:proofErr w:type="spellStart"/>
            <w:r w:rsidR="001F4163" w:rsidRPr="001F4163">
              <w:rPr>
                <w:rFonts w:ascii="Merriweather" w:hAnsi="Merriweather"/>
                <w:bCs/>
                <w:sz w:val="18"/>
                <w:szCs w:val="18"/>
              </w:rPr>
              <w:t>Višnjik</w:t>
            </w:r>
            <w:proofErr w:type="spellEnd"/>
          </w:p>
        </w:tc>
        <w:tc>
          <w:tcPr>
            <w:tcW w:w="2381" w:type="dxa"/>
            <w:gridSpan w:val="8"/>
            <w:shd w:val="clear" w:color="auto" w:fill="F2F2F2"/>
            <w:vAlign w:val="center"/>
          </w:tcPr>
          <w:p w14:paraId="5D131D26"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41521624"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05284D08" w14:textId="77777777" w:rsidR="005F44CA" w:rsidRPr="00CF5812" w:rsidRDefault="00D00EDA" w:rsidP="00A14666">
            <w:pPr>
              <w:tabs>
                <w:tab w:val="left" w:pos="1218"/>
              </w:tabs>
              <w:spacing w:before="20" w:after="20"/>
              <w:rPr>
                <w:rFonts w:ascii="Merriweather" w:hAnsi="Merriweather"/>
                <w:sz w:val="18"/>
                <w:szCs w:val="20"/>
              </w:rPr>
            </w:pPr>
            <w:r w:rsidRPr="00D00EDA">
              <w:rPr>
                <w:rFonts w:ascii="Merriweather" w:hAnsi="Merriweather"/>
                <w:sz w:val="18"/>
                <w:szCs w:val="20"/>
              </w:rPr>
              <w:t>Croatian and English</w:t>
            </w:r>
            <w:r>
              <w:rPr>
                <w:rFonts w:ascii="Merriweather" w:hAnsi="Merriweather"/>
                <w:sz w:val="18"/>
                <w:szCs w:val="20"/>
              </w:rPr>
              <w:t xml:space="preserve"> </w:t>
            </w:r>
          </w:p>
        </w:tc>
      </w:tr>
      <w:tr w:rsidR="005F44CA" w:rsidRPr="00CF5812" w14:paraId="26C44C68" w14:textId="77777777" w:rsidTr="00C2757B">
        <w:trPr>
          <w:trHeight w:val="80"/>
        </w:trPr>
        <w:tc>
          <w:tcPr>
            <w:tcW w:w="1485" w:type="dxa"/>
            <w:shd w:val="clear" w:color="auto" w:fill="F2F2F2"/>
            <w:vAlign w:val="center"/>
          </w:tcPr>
          <w:p w14:paraId="3EDDCEE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5E565FC9" w14:textId="5645F5C9" w:rsidR="005F44CA" w:rsidRPr="00CF5812" w:rsidRDefault="00E52C58" w:rsidP="00A14666">
            <w:pPr>
              <w:spacing w:before="20" w:after="20"/>
              <w:rPr>
                <w:rFonts w:ascii="Merriweather" w:hAnsi="Merriweather"/>
                <w:b/>
                <w:sz w:val="18"/>
                <w:szCs w:val="20"/>
              </w:rPr>
            </w:pPr>
            <w:r>
              <w:rPr>
                <w:rFonts w:ascii="Merriweather" w:hAnsi="Merriweather"/>
                <w:sz w:val="18"/>
              </w:rPr>
              <w:t>9</w:t>
            </w:r>
            <w:r w:rsidR="00D00EDA">
              <w:rPr>
                <w:rFonts w:ascii="Merriweather" w:hAnsi="Merriweather"/>
                <w:sz w:val="18"/>
              </w:rPr>
              <w:t>.10.202</w:t>
            </w:r>
            <w:r>
              <w:rPr>
                <w:rFonts w:ascii="Merriweather" w:hAnsi="Merriweather"/>
                <w:sz w:val="18"/>
              </w:rPr>
              <w:t>4</w:t>
            </w:r>
            <w:r w:rsidR="00D00EDA">
              <w:rPr>
                <w:rFonts w:ascii="Merriweather" w:hAnsi="Merriweather"/>
                <w:sz w:val="18"/>
              </w:rPr>
              <w:t>.</w:t>
            </w:r>
          </w:p>
        </w:tc>
        <w:tc>
          <w:tcPr>
            <w:tcW w:w="2381" w:type="dxa"/>
            <w:gridSpan w:val="8"/>
            <w:shd w:val="clear" w:color="auto" w:fill="F2F2F2"/>
            <w:vAlign w:val="center"/>
          </w:tcPr>
          <w:p w14:paraId="32A577E3"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10F51F74" w14:textId="3F5FEFEC" w:rsidR="005F44CA" w:rsidRPr="00CF5812" w:rsidRDefault="00D00EDA" w:rsidP="00A14666">
            <w:pPr>
              <w:tabs>
                <w:tab w:val="left" w:pos="1218"/>
              </w:tabs>
              <w:spacing w:before="20" w:after="20"/>
              <w:rPr>
                <w:rFonts w:ascii="Merriweather" w:hAnsi="Merriweather"/>
                <w:sz w:val="18"/>
                <w:szCs w:val="20"/>
              </w:rPr>
            </w:pPr>
            <w:r>
              <w:rPr>
                <w:rFonts w:ascii="Merriweather" w:hAnsi="Merriweather"/>
                <w:sz w:val="18"/>
              </w:rPr>
              <w:t>2</w:t>
            </w:r>
            <w:r w:rsidR="00E52C58">
              <w:rPr>
                <w:rFonts w:ascii="Merriweather" w:hAnsi="Merriweather"/>
                <w:sz w:val="18"/>
              </w:rPr>
              <w:t>2</w:t>
            </w:r>
            <w:r>
              <w:rPr>
                <w:rFonts w:ascii="Merriweather" w:hAnsi="Merriweather"/>
                <w:sz w:val="18"/>
              </w:rPr>
              <w:t>.1.2</w:t>
            </w:r>
            <w:r w:rsidR="001F4163">
              <w:rPr>
                <w:rFonts w:ascii="Merriweather" w:hAnsi="Merriweather"/>
                <w:sz w:val="18"/>
              </w:rPr>
              <w:t>02</w:t>
            </w:r>
            <w:r w:rsidR="00E52C58">
              <w:rPr>
                <w:rFonts w:ascii="Merriweather" w:hAnsi="Merriweather"/>
                <w:sz w:val="18"/>
              </w:rPr>
              <w:t>5</w:t>
            </w:r>
            <w:r w:rsidR="001F4163">
              <w:rPr>
                <w:rFonts w:ascii="Merriweather" w:hAnsi="Merriweather"/>
                <w:sz w:val="18"/>
              </w:rPr>
              <w:t>.</w:t>
            </w:r>
          </w:p>
        </w:tc>
      </w:tr>
      <w:tr w:rsidR="005F44CA" w:rsidRPr="00CF5812" w14:paraId="55E155A2" w14:textId="77777777" w:rsidTr="00C2757B">
        <w:tc>
          <w:tcPr>
            <w:tcW w:w="1485" w:type="dxa"/>
            <w:shd w:val="clear" w:color="auto" w:fill="F2F2F2"/>
          </w:tcPr>
          <w:p w14:paraId="53B3EC2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38775AC0" w14:textId="77777777" w:rsidR="005F44CA" w:rsidRPr="00CF5812" w:rsidRDefault="001F4163" w:rsidP="00A14666">
            <w:pPr>
              <w:tabs>
                <w:tab w:val="left" w:pos="1218"/>
              </w:tabs>
              <w:spacing w:before="20" w:after="20"/>
              <w:rPr>
                <w:rFonts w:ascii="Merriweather" w:hAnsi="Merriweather"/>
                <w:sz w:val="18"/>
              </w:rPr>
            </w:pPr>
            <w:r w:rsidRPr="001F4163">
              <w:rPr>
                <w:rFonts w:ascii="Merriweather" w:hAnsi="Merriweather"/>
                <w:sz w:val="18"/>
              </w:rPr>
              <w:t>Annual health check-up at the general practice clinic.</w:t>
            </w:r>
          </w:p>
        </w:tc>
      </w:tr>
      <w:tr w:rsidR="005F44CA" w:rsidRPr="00CF5812" w14:paraId="327D6D88" w14:textId="77777777" w:rsidTr="00C2757B">
        <w:tc>
          <w:tcPr>
            <w:tcW w:w="9288" w:type="dxa"/>
            <w:gridSpan w:val="24"/>
            <w:shd w:val="clear" w:color="auto" w:fill="D9D9D9"/>
          </w:tcPr>
          <w:p w14:paraId="409F188B" w14:textId="77777777" w:rsidR="005F44CA" w:rsidRPr="00CF5812" w:rsidRDefault="005F44CA" w:rsidP="00A14666">
            <w:pPr>
              <w:spacing w:before="20" w:after="20"/>
              <w:rPr>
                <w:rFonts w:ascii="Merriweather" w:hAnsi="Merriweather"/>
                <w:sz w:val="18"/>
                <w:szCs w:val="18"/>
              </w:rPr>
            </w:pPr>
          </w:p>
        </w:tc>
      </w:tr>
      <w:tr w:rsidR="005F44CA" w:rsidRPr="00CF5812" w14:paraId="68137EBE" w14:textId="77777777" w:rsidTr="00C2757B">
        <w:tc>
          <w:tcPr>
            <w:tcW w:w="1485" w:type="dxa"/>
            <w:shd w:val="clear" w:color="auto" w:fill="F2F2F2"/>
          </w:tcPr>
          <w:p w14:paraId="10DFB68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716919E6" w14:textId="77777777" w:rsidR="005F44CA" w:rsidRPr="00CF5812" w:rsidRDefault="001F4163" w:rsidP="00A14666">
            <w:pPr>
              <w:tabs>
                <w:tab w:val="left" w:pos="1218"/>
              </w:tabs>
              <w:spacing w:before="20" w:after="20"/>
              <w:rPr>
                <w:rFonts w:ascii="Merriweather" w:hAnsi="Merriweather"/>
                <w:sz w:val="18"/>
              </w:rPr>
            </w:pPr>
            <w:r>
              <w:rPr>
                <w:rFonts w:ascii="Merriweather" w:hAnsi="Merriweather"/>
                <w:sz w:val="18"/>
              </w:rPr>
              <w:t>Dajana Jašić</w:t>
            </w:r>
          </w:p>
        </w:tc>
      </w:tr>
      <w:tr w:rsidR="005F44CA" w:rsidRPr="00CF5812" w14:paraId="1DFCDD1B" w14:textId="77777777" w:rsidTr="00C2757B">
        <w:tc>
          <w:tcPr>
            <w:tcW w:w="1485" w:type="dxa"/>
            <w:shd w:val="clear" w:color="auto" w:fill="F2F2F2"/>
            <w:vAlign w:val="center"/>
          </w:tcPr>
          <w:p w14:paraId="4EF2385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D67F1A4" w14:textId="77777777" w:rsidR="005F44CA" w:rsidRPr="00CF5812" w:rsidRDefault="001F4163" w:rsidP="00A14666">
            <w:pPr>
              <w:tabs>
                <w:tab w:val="left" w:pos="1218"/>
              </w:tabs>
              <w:spacing w:before="20" w:after="20"/>
              <w:rPr>
                <w:rFonts w:ascii="Merriweather" w:hAnsi="Merriweather"/>
                <w:sz w:val="18"/>
              </w:rPr>
            </w:pPr>
            <w:r>
              <w:rPr>
                <w:rFonts w:ascii="Merriweather" w:hAnsi="Merriweather"/>
                <w:sz w:val="18"/>
              </w:rPr>
              <w:t>dajasic@unizd.hr</w:t>
            </w:r>
          </w:p>
        </w:tc>
        <w:tc>
          <w:tcPr>
            <w:tcW w:w="1490" w:type="dxa"/>
            <w:gridSpan w:val="7"/>
            <w:shd w:val="clear" w:color="auto" w:fill="F2F2F2"/>
            <w:vAlign w:val="center"/>
          </w:tcPr>
          <w:p w14:paraId="57ADF579"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5ECC89F1" w14:textId="77777777" w:rsidR="00BE121E" w:rsidRDefault="001F4163" w:rsidP="00A14666">
            <w:pPr>
              <w:tabs>
                <w:tab w:val="left" w:pos="1218"/>
              </w:tabs>
              <w:spacing w:before="20" w:after="20"/>
              <w:rPr>
                <w:rFonts w:ascii="Merriweather" w:hAnsi="Merriweather"/>
                <w:sz w:val="18"/>
              </w:rPr>
            </w:pPr>
            <w:r w:rsidRPr="001F4163">
              <w:rPr>
                <w:rFonts w:ascii="Merriweather" w:hAnsi="Merriweather"/>
                <w:sz w:val="18"/>
              </w:rPr>
              <w:t>Thursday</w:t>
            </w:r>
            <w:r>
              <w:rPr>
                <w:rFonts w:ascii="Merriweather" w:hAnsi="Merriweather"/>
                <w:sz w:val="18"/>
              </w:rPr>
              <w:t xml:space="preserve"> </w:t>
            </w:r>
          </w:p>
          <w:p w14:paraId="47AEF514" w14:textId="15B1BDD6" w:rsidR="005F44CA" w:rsidRPr="00CF5812" w:rsidRDefault="00BE121E" w:rsidP="00A14666">
            <w:pPr>
              <w:tabs>
                <w:tab w:val="left" w:pos="1218"/>
              </w:tabs>
              <w:spacing w:before="20" w:after="20"/>
              <w:rPr>
                <w:rFonts w:ascii="Merriweather" w:hAnsi="Merriweather"/>
                <w:sz w:val="18"/>
              </w:rPr>
            </w:pPr>
            <w:r>
              <w:rPr>
                <w:rFonts w:ascii="Merriweather" w:hAnsi="Merriweather"/>
                <w:sz w:val="18"/>
              </w:rPr>
              <w:t>8 – 9 h</w:t>
            </w:r>
          </w:p>
        </w:tc>
      </w:tr>
      <w:tr w:rsidR="005F44CA" w:rsidRPr="00CF5812" w14:paraId="02B01E3E" w14:textId="77777777" w:rsidTr="00C2757B">
        <w:tc>
          <w:tcPr>
            <w:tcW w:w="1485" w:type="dxa"/>
            <w:shd w:val="clear" w:color="auto" w:fill="F2F2F2"/>
          </w:tcPr>
          <w:p w14:paraId="08BB0A5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0A8746B4" w14:textId="77777777" w:rsidR="005F44CA" w:rsidRPr="00CF5812" w:rsidRDefault="001F4163" w:rsidP="00A14666">
            <w:pPr>
              <w:tabs>
                <w:tab w:val="left" w:pos="1218"/>
              </w:tabs>
              <w:spacing w:before="20" w:after="20"/>
              <w:rPr>
                <w:rFonts w:ascii="Merriweather" w:hAnsi="Merriweather"/>
                <w:sz w:val="18"/>
              </w:rPr>
            </w:pPr>
            <w:r>
              <w:rPr>
                <w:rFonts w:ascii="Merriweather" w:hAnsi="Merriweather"/>
                <w:sz w:val="18"/>
              </w:rPr>
              <w:t>Dajana Jašić</w:t>
            </w:r>
          </w:p>
        </w:tc>
      </w:tr>
      <w:tr w:rsidR="005F44CA" w:rsidRPr="00CF5812" w14:paraId="476E9BC0" w14:textId="77777777" w:rsidTr="00C2757B">
        <w:tc>
          <w:tcPr>
            <w:tcW w:w="1485" w:type="dxa"/>
            <w:shd w:val="clear" w:color="auto" w:fill="F2F2F2"/>
            <w:vAlign w:val="center"/>
          </w:tcPr>
          <w:p w14:paraId="3984E280"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9F22843" w14:textId="77777777" w:rsidR="005F44CA" w:rsidRPr="00CF5812" w:rsidRDefault="001F4163" w:rsidP="00A14666">
            <w:pPr>
              <w:tabs>
                <w:tab w:val="left" w:pos="1218"/>
              </w:tabs>
              <w:spacing w:before="20" w:after="20"/>
              <w:rPr>
                <w:rFonts w:ascii="Merriweather" w:hAnsi="Merriweather"/>
                <w:sz w:val="18"/>
              </w:rPr>
            </w:pPr>
            <w:r>
              <w:rPr>
                <w:rFonts w:ascii="Merriweather" w:hAnsi="Merriweather"/>
                <w:sz w:val="18"/>
              </w:rPr>
              <w:t>dajasic@unizd.hr</w:t>
            </w:r>
          </w:p>
        </w:tc>
        <w:tc>
          <w:tcPr>
            <w:tcW w:w="1490" w:type="dxa"/>
            <w:gridSpan w:val="7"/>
            <w:shd w:val="clear" w:color="auto" w:fill="F2F2F2"/>
            <w:vAlign w:val="center"/>
          </w:tcPr>
          <w:p w14:paraId="19FF6211"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0B76EDED" w14:textId="77777777" w:rsidR="00BE121E" w:rsidRDefault="003274A6" w:rsidP="00A14666">
            <w:pPr>
              <w:tabs>
                <w:tab w:val="left" w:pos="1218"/>
              </w:tabs>
              <w:spacing w:before="20" w:after="20"/>
              <w:rPr>
                <w:rFonts w:ascii="Merriweather" w:hAnsi="Merriweather"/>
                <w:sz w:val="18"/>
              </w:rPr>
            </w:pPr>
            <w:r w:rsidRPr="001F4163">
              <w:rPr>
                <w:rFonts w:ascii="Merriweather" w:hAnsi="Merriweather"/>
                <w:sz w:val="18"/>
              </w:rPr>
              <w:t>Thursday</w:t>
            </w:r>
            <w:r>
              <w:rPr>
                <w:rFonts w:ascii="Merriweather" w:hAnsi="Merriweather"/>
                <w:sz w:val="18"/>
              </w:rPr>
              <w:t xml:space="preserve"> </w:t>
            </w:r>
          </w:p>
          <w:p w14:paraId="7561E3D7" w14:textId="595776D7" w:rsidR="005F44CA" w:rsidRPr="00CF5812" w:rsidRDefault="00BE121E" w:rsidP="00A14666">
            <w:pPr>
              <w:tabs>
                <w:tab w:val="left" w:pos="1218"/>
              </w:tabs>
              <w:spacing w:before="20" w:after="20"/>
              <w:rPr>
                <w:rFonts w:ascii="Merriweather" w:hAnsi="Merriweather"/>
                <w:sz w:val="18"/>
              </w:rPr>
            </w:pPr>
            <w:r>
              <w:rPr>
                <w:rFonts w:ascii="Merriweather" w:hAnsi="Merriweather"/>
                <w:sz w:val="18"/>
              </w:rPr>
              <w:t>8 – 9 h</w:t>
            </w:r>
          </w:p>
        </w:tc>
      </w:tr>
      <w:tr w:rsidR="005F44CA" w:rsidRPr="00CF5812" w14:paraId="383D0409" w14:textId="77777777" w:rsidTr="00C2757B">
        <w:tc>
          <w:tcPr>
            <w:tcW w:w="1485" w:type="dxa"/>
            <w:shd w:val="clear" w:color="auto" w:fill="F2F2F2"/>
          </w:tcPr>
          <w:p w14:paraId="7959FD46"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0C564F2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6286F26"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79B1AA12" w14:textId="77777777" w:rsidTr="00C2757B">
        <w:tc>
          <w:tcPr>
            <w:tcW w:w="1485" w:type="dxa"/>
            <w:shd w:val="clear" w:color="auto" w:fill="F2F2F2"/>
            <w:vAlign w:val="center"/>
          </w:tcPr>
          <w:p w14:paraId="17D0911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5A94DE"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290DD201"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23E4389"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774F9478" w14:textId="77777777" w:rsidTr="00C2757B">
        <w:tc>
          <w:tcPr>
            <w:tcW w:w="1485" w:type="dxa"/>
            <w:shd w:val="clear" w:color="auto" w:fill="F2F2F2"/>
          </w:tcPr>
          <w:p w14:paraId="2FD6636F"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4EB16C9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079EEF50"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12A5249F" w14:textId="77777777" w:rsidTr="00C2757B">
        <w:tc>
          <w:tcPr>
            <w:tcW w:w="1485" w:type="dxa"/>
            <w:shd w:val="clear" w:color="auto" w:fill="F2F2F2"/>
            <w:vAlign w:val="center"/>
          </w:tcPr>
          <w:p w14:paraId="42FFB994"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77F318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59B6B20"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066959C2"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FE43659" w14:textId="77777777" w:rsidTr="00C2757B">
        <w:tc>
          <w:tcPr>
            <w:tcW w:w="9288" w:type="dxa"/>
            <w:gridSpan w:val="24"/>
            <w:shd w:val="clear" w:color="auto" w:fill="D9D9D9"/>
          </w:tcPr>
          <w:p w14:paraId="647AA3A1"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0E97562C" w14:textId="77777777" w:rsidTr="00C2757B">
        <w:tc>
          <w:tcPr>
            <w:tcW w:w="1485" w:type="dxa"/>
            <w:vMerge w:val="restart"/>
            <w:shd w:val="clear" w:color="auto" w:fill="F2F2F2"/>
            <w:vAlign w:val="center"/>
          </w:tcPr>
          <w:p w14:paraId="0105CC8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56840280"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2160CFD4"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1A11C977"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FE11CE">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376A9EB7"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1057AD12"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78B64DF8" w14:textId="77777777" w:rsidTr="00C2757B">
        <w:tc>
          <w:tcPr>
            <w:tcW w:w="1485" w:type="dxa"/>
            <w:vMerge/>
            <w:shd w:val="clear" w:color="auto" w:fill="F2F2F2"/>
          </w:tcPr>
          <w:p w14:paraId="5ED18629"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714CB3B"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63C56555"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26CD51FC"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2DCEFDCD"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78EB5F5C" w14:textId="77777777" w:rsidR="005F44CA" w:rsidRPr="00CD7933" w:rsidRDefault="00EF5873"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1C7DC1" w14:paraId="69B1E3D2" w14:textId="77777777" w:rsidTr="00C2757B">
        <w:tc>
          <w:tcPr>
            <w:tcW w:w="3123" w:type="dxa"/>
            <w:gridSpan w:val="5"/>
            <w:shd w:val="clear" w:color="auto" w:fill="F2F2F2"/>
          </w:tcPr>
          <w:p w14:paraId="04DA258C" w14:textId="77777777" w:rsidR="005F44CA" w:rsidRPr="001C7DC1" w:rsidRDefault="005F44CA" w:rsidP="00A14666">
            <w:pPr>
              <w:spacing w:before="20" w:after="20"/>
              <w:rPr>
                <w:rFonts w:ascii="Times New Roman" w:hAnsi="Times New Roman"/>
                <w:b/>
                <w:sz w:val="20"/>
                <w:szCs w:val="20"/>
              </w:rPr>
            </w:pPr>
            <w:r w:rsidRPr="001C7DC1">
              <w:rPr>
                <w:rFonts w:ascii="Times New Roman" w:hAnsi="Times New Roman"/>
                <w:b/>
                <w:sz w:val="20"/>
                <w:szCs w:val="20"/>
              </w:rPr>
              <w:t>Learning outcomes</w:t>
            </w:r>
          </w:p>
        </w:tc>
        <w:tc>
          <w:tcPr>
            <w:tcW w:w="6165" w:type="dxa"/>
            <w:gridSpan w:val="19"/>
            <w:vAlign w:val="center"/>
          </w:tcPr>
          <w:p w14:paraId="3FDF287A"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Appraisal of the applicative values of the state of certain anthropological characteristics, the level of motor knowledge and motor achievements, and the educational effects of work;</w:t>
            </w:r>
          </w:p>
          <w:p w14:paraId="6F20A822"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lastRenderedPageBreak/>
              <w:t>Assessment of the logic of the development of methods and criteria in connection with the general features of the biopsychosocial development of man, familiarization with the impact of physical exercises and physical exercise on the organism, handling of devices, aids and means, and ways of their application;</w:t>
            </w:r>
          </w:p>
          <w:p w14:paraId="52DF1C0F"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Adoption of theoretical information about possible changes in morphological features, motor and functional abilities by applying adequate kinesiology procedures, and possible negative phenomena due to lack of physical activity;</w:t>
            </w:r>
          </w:p>
          <w:p w14:paraId="54444117"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Acquiring knowledge about kinesiology activities that are in the function of maximum transformation of traits and abilities necessary for success in a particular activity, and prevention of the occurrence of occupational diseases;</w:t>
            </w:r>
          </w:p>
          <w:p w14:paraId="598200CC"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Acquisition of theoretical and practical kinesiology knowledge for the purpose of training for independent physical exercise;</w:t>
            </w:r>
          </w:p>
          <w:p w14:paraId="6B656C19"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Acquaintance with the laws of health culture in order to preserve and improve health;</w:t>
            </w:r>
          </w:p>
          <w:p w14:paraId="2CF0DAB1"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Acquisition of theoretical knowledge about the harmfulness of various forms of addiction;</w:t>
            </w:r>
          </w:p>
          <w:p w14:paraId="2F028973" w14:textId="77777777" w:rsidR="00E031C6"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Adoption of information on the most interesting results of previous global and Croatian research conducted on the student population from the health segment (diseases, nutrition, diagnostics, stress, physical activity as a means of relieving stress, etc.);</w:t>
            </w:r>
          </w:p>
          <w:p w14:paraId="0F5FCFC1" w14:textId="77777777" w:rsidR="005F44CA" w:rsidRPr="001C7DC1" w:rsidRDefault="00E031C6" w:rsidP="00E031C6">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Acquisition of theoretical knowledge about the importance of quality nutrition throughout life, especially during great intellectual and physical efforts.</w:t>
            </w:r>
          </w:p>
        </w:tc>
      </w:tr>
      <w:tr w:rsidR="00C2757B" w:rsidRPr="001C7DC1" w14:paraId="70315F2F" w14:textId="77777777" w:rsidTr="00EC49C5">
        <w:tc>
          <w:tcPr>
            <w:tcW w:w="3123" w:type="dxa"/>
            <w:gridSpan w:val="5"/>
            <w:shd w:val="clear" w:color="auto" w:fill="F2F2F2"/>
          </w:tcPr>
          <w:p w14:paraId="687DDEC8" w14:textId="77777777" w:rsidR="00C2757B" w:rsidRPr="001C7DC1" w:rsidRDefault="00C2757B" w:rsidP="00C2757B">
            <w:pPr>
              <w:spacing w:before="20" w:after="20"/>
              <w:rPr>
                <w:rFonts w:ascii="Times New Roman" w:hAnsi="Times New Roman"/>
                <w:b/>
                <w:sz w:val="20"/>
                <w:szCs w:val="20"/>
              </w:rPr>
            </w:pPr>
            <w:r w:rsidRPr="001C7DC1">
              <w:rPr>
                <w:rFonts w:ascii="Times New Roman" w:hAnsi="Times New Roman"/>
                <w:b/>
                <w:sz w:val="20"/>
                <w:szCs w:val="20"/>
              </w:rPr>
              <w:lastRenderedPageBreak/>
              <w:t>Learning outcomes at the Programme level</w:t>
            </w:r>
          </w:p>
        </w:tc>
        <w:tc>
          <w:tcPr>
            <w:tcW w:w="6165" w:type="dxa"/>
            <w:gridSpan w:val="19"/>
            <w:vAlign w:val="center"/>
          </w:tcPr>
          <w:p w14:paraId="3FD88349" w14:textId="77777777" w:rsidR="00C2757B" w:rsidRPr="001C7DC1" w:rsidRDefault="00E031C6" w:rsidP="00C2757B">
            <w:pPr>
              <w:tabs>
                <w:tab w:val="left" w:pos="1218"/>
              </w:tabs>
              <w:spacing w:before="20" w:after="20"/>
              <w:jc w:val="both"/>
              <w:rPr>
                <w:rFonts w:ascii="Times New Roman" w:hAnsi="Times New Roman"/>
                <w:sz w:val="20"/>
                <w:szCs w:val="20"/>
              </w:rPr>
            </w:pPr>
            <w:r w:rsidRPr="001C7DC1">
              <w:rPr>
                <w:rFonts w:ascii="Times New Roman" w:hAnsi="Times New Roman"/>
                <w:sz w:val="20"/>
                <w:szCs w:val="20"/>
              </w:rPr>
              <w:t>Independent management of the assigned phase of the group project (organization of a sports game), and assessment of own contribution to the implementation of the entrusted phase of the project, independence and responsibility of each member of the project group for the phase of the project for which he is responsible. Responsibility in the implementation of the assigned part of the project task is directly related to the degree of independence.</w:t>
            </w:r>
          </w:p>
        </w:tc>
      </w:tr>
      <w:tr w:rsidR="00C2757B" w:rsidRPr="001C7DC1" w14:paraId="5324EB5A" w14:textId="77777777" w:rsidTr="00C2757B">
        <w:tc>
          <w:tcPr>
            <w:tcW w:w="9288" w:type="dxa"/>
            <w:gridSpan w:val="24"/>
            <w:shd w:val="clear" w:color="auto" w:fill="D9D9D9"/>
          </w:tcPr>
          <w:p w14:paraId="311D7BD8" w14:textId="77777777" w:rsidR="00C2757B" w:rsidRPr="001C7DC1" w:rsidRDefault="00C2757B" w:rsidP="00C2757B">
            <w:pPr>
              <w:spacing w:before="20" w:after="20"/>
              <w:rPr>
                <w:rFonts w:ascii="Times New Roman" w:hAnsi="Times New Roman"/>
                <w:sz w:val="20"/>
                <w:szCs w:val="20"/>
              </w:rPr>
            </w:pPr>
          </w:p>
        </w:tc>
      </w:tr>
      <w:tr w:rsidR="00C2757B" w:rsidRPr="001C7DC1" w14:paraId="332701CF" w14:textId="77777777" w:rsidTr="00C2757B">
        <w:trPr>
          <w:trHeight w:val="190"/>
        </w:trPr>
        <w:tc>
          <w:tcPr>
            <w:tcW w:w="1485" w:type="dxa"/>
            <w:vMerge w:val="restart"/>
            <w:shd w:val="clear" w:color="auto" w:fill="F2F2F2"/>
            <w:vAlign w:val="center"/>
          </w:tcPr>
          <w:p w14:paraId="4A65CC63" w14:textId="77777777" w:rsidR="00C2757B" w:rsidRPr="001C7DC1" w:rsidRDefault="00C2757B" w:rsidP="00C2757B">
            <w:pPr>
              <w:spacing w:before="20" w:after="20"/>
              <w:rPr>
                <w:rFonts w:ascii="Times New Roman" w:hAnsi="Times New Roman"/>
                <w:b/>
                <w:sz w:val="20"/>
                <w:szCs w:val="20"/>
              </w:rPr>
            </w:pPr>
            <w:r w:rsidRPr="001C7DC1">
              <w:rPr>
                <w:rFonts w:ascii="Times New Roman" w:hAnsi="Times New Roman"/>
                <w:b/>
                <w:sz w:val="20"/>
                <w:szCs w:val="20"/>
              </w:rPr>
              <w:t xml:space="preserve">Assessment criteria </w:t>
            </w:r>
          </w:p>
        </w:tc>
        <w:tc>
          <w:tcPr>
            <w:tcW w:w="1638" w:type="dxa"/>
            <w:gridSpan w:val="4"/>
            <w:vAlign w:val="center"/>
          </w:tcPr>
          <w:p w14:paraId="3E5ED2FF"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585101601"/>
                <w14:checkbox>
                  <w14:checked w14:val="1"/>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Class attendance</w:t>
            </w:r>
          </w:p>
        </w:tc>
        <w:tc>
          <w:tcPr>
            <w:tcW w:w="1550" w:type="dxa"/>
            <w:gridSpan w:val="5"/>
            <w:vAlign w:val="center"/>
          </w:tcPr>
          <w:p w14:paraId="56D16317" w14:textId="77777777" w:rsidR="00C2757B" w:rsidRPr="001C7DC1" w:rsidRDefault="00EF5873" w:rsidP="00C2757B">
            <w:pPr>
              <w:tabs>
                <w:tab w:val="left" w:pos="1218"/>
              </w:tabs>
              <w:spacing w:before="20" w:after="20"/>
              <w:jc w:val="center"/>
              <w:rPr>
                <w:rFonts w:ascii="Times New Roman" w:hAnsi="Times New Roman"/>
                <w:sz w:val="20"/>
                <w:szCs w:val="20"/>
                <w:vertAlign w:val="superscript"/>
              </w:rPr>
            </w:pPr>
            <w:sdt>
              <w:sdtPr>
                <w:rPr>
                  <w:rFonts w:ascii="Times New Roman" w:eastAsia="MS Mincho" w:hAnsi="Times New Roman"/>
                  <w:sz w:val="20"/>
                  <w:szCs w:val="20"/>
                </w:rPr>
                <w:id w:val="-1320267691"/>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Preparation for class</w:t>
            </w:r>
          </w:p>
        </w:tc>
        <w:tc>
          <w:tcPr>
            <w:tcW w:w="1854" w:type="dxa"/>
            <w:gridSpan w:val="5"/>
            <w:vAlign w:val="center"/>
          </w:tcPr>
          <w:p w14:paraId="39D35D1F"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508669450"/>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Homework</w:t>
            </w:r>
          </w:p>
        </w:tc>
        <w:tc>
          <w:tcPr>
            <w:tcW w:w="1776" w:type="dxa"/>
            <w:gridSpan w:val="8"/>
            <w:vAlign w:val="center"/>
          </w:tcPr>
          <w:p w14:paraId="7CA83A16"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884013749"/>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Continuous evaluation</w:t>
            </w:r>
          </w:p>
        </w:tc>
        <w:tc>
          <w:tcPr>
            <w:tcW w:w="985" w:type="dxa"/>
            <w:vAlign w:val="center"/>
          </w:tcPr>
          <w:p w14:paraId="5CC9574D"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566532184"/>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Research</w:t>
            </w:r>
          </w:p>
        </w:tc>
      </w:tr>
      <w:tr w:rsidR="00C2757B" w:rsidRPr="001C7DC1" w14:paraId="0DD920C4" w14:textId="77777777" w:rsidTr="00C2757B">
        <w:trPr>
          <w:trHeight w:val="190"/>
        </w:trPr>
        <w:tc>
          <w:tcPr>
            <w:tcW w:w="1485" w:type="dxa"/>
            <w:vMerge/>
            <w:shd w:val="clear" w:color="auto" w:fill="F2F2F2"/>
          </w:tcPr>
          <w:p w14:paraId="7A7D3E0F" w14:textId="77777777" w:rsidR="00C2757B" w:rsidRPr="001C7DC1" w:rsidRDefault="00C2757B" w:rsidP="00C2757B">
            <w:pPr>
              <w:spacing w:before="20" w:after="20"/>
              <w:rPr>
                <w:rFonts w:ascii="Times New Roman" w:hAnsi="Times New Roman"/>
                <w:b/>
                <w:sz w:val="20"/>
                <w:szCs w:val="20"/>
              </w:rPr>
            </w:pPr>
          </w:p>
        </w:tc>
        <w:tc>
          <w:tcPr>
            <w:tcW w:w="1638" w:type="dxa"/>
            <w:gridSpan w:val="4"/>
            <w:vAlign w:val="center"/>
          </w:tcPr>
          <w:p w14:paraId="31C2B9D0"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398136034"/>
                <w14:checkbox>
                  <w14:checked w14:val="1"/>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Practical work</w:t>
            </w:r>
          </w:p>
        </w:tc>
        <w:tc>
          <w:tcPr>
            <w:tcW w:w="1550" w:type="dxa"/>
            <w:gridSpan w:val="5"/>
            <w:vAlign w:val="center"/>
          </w:tcPr>
          <w:p w14:paraId="165F3DDA"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58945367"/>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Experimental work</w:t>
            </w:r>
          </w:p>
        </w:tc>
        <w:tc>
          <w:tcPr>
            <w:tcW w:w="1854" w:type="dxa"/>
            <w:gridSpan w:val="5"/>
            <w:vAlign w:val="center"/>
          </w:tcPr>
          <w:p w14:paraId="5ED48D24"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808401256"/>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Presentation</w:t>
            </w:r>
          </w:p>
        </w:tc>
        <w:tc>
          <w:tcPr>
            <w:tcW w:w="1776" w:type="dxa"/>
            <w:gridSpan w:val="8"/>
            <w:vAlign w:val="center"/>
          </w:tcPr>
          <w:p w14:paraId="1B3779B8"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134325326"/>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Project</w:t>
            </w:r>
          </w:p>
        </w:tc>
        <w:tc>
          <w:tcPr>
            <w:tcW w:w="985" w:type="dxa"/>
            <w:vAlign w:val="center"/>
          </w:tcPr>
          <w:p w14:paraId="3A4540F1"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296885576"/>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Seminar</w:t>
            </w:r>
          </w:p>
        </w:tc>
      </w:tr>
      <w:tr w:rsidR="00C2757B" w:rsidRPr="001C7DC1" w14:paraId="4784025E" w14:textId="77777777" w:rsidTr="00C2757B">
        <w:trPr>
          <w:trHeight w:val="190"/>
        </w:trPr>
        <w:tc>
          <w:tcPr>
            <w:tcW w:w="1485" w:type="dxa"/>
            <w:vMerge/>
            <w:shd w:val="clear" w:color="auto" w:fill="F2F2F2"/>
          </w:tcPr>
          <w:p w14:paraId="5DCAB00E" w14:textId="77777777" w:rsidR="00C2757B" w:rsidRPr="001C7DC1" w:rsidRDefault="00C2757B" w:rsidP="00C2757B">
            <w:pPr>
              <w:spacing w:before="20" w:after="20"/>
              <w:rPr>
                <w:rFonts w:ascii="Times New Roman" w:hAnsi="Times New Roman"/>
                <w:b/>
                <w:sz w:val="20"/>
                <w:szCs w:val="20"/>
              </w:rPr>
            </w:pPr>
          </w:p>
        </w:tc>
        <w:tc>
          <w:tcPr>
            <w:tcW w:w="1638" w:type="dxa"/>
            <w:gridSpan w:val="4"/>
            <w:vAlign w:val="center"/>
          </w:tcPr>
          <w:p w14:paraId="43D0F369"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2023698893"/>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Test(s)</w:t>
            </w:r>
          </w:p>
        </w:tc>
        <w:tc>
          <w:tcPr>
            <w:tcW w:w="1550" w:type="dxa"/>
            <w:gridSpan w:val="5"/>
            <w:vAlign w:val="center"/>
          </w:tcPr>
          <w:p w14:paraId="4216D351"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514882207"/>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Written exam</w:t>
            </w:r>
          </w:p>
        </w:tc>
        <w:tc>
          <w:tcPr>
            <w:tcW w:w="1854" w:type="dxa"/>
            <w:gridSpan w:val="5"/>
            <w:vAlign w:val="center"/>
          </w:tcPr>
          <w:p w14:paraId="00B5B1E8"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755905834"/>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Oral exam</w:t>
            </w:r>
          </w:p>
        </w:tc>
        <w:tc>
          <w:tcPr>
            <w:tcW w:w="2761" w:type="dxa"/>
            <w:gridSpan w:val="9"/>
            <w:vAlign w:val="center"/>
          </w:tcPr>
          <w:p w14:paraId="5576BED6"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321547941"/>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Other:</w:t>
            </w:r>
          </w:p>
        </w:tc>
      </w:tr>
      <w:tr w:rsidR="00C2757B" w:rsidRPr="001C7DC1" w14:paraId="3527D234" w14:textId="77777777" w:rsidTr="00C2757B">
        <w:tc>
          <w:tcPr>
            <w:tcW w:w="1485" w:type="dxa"/>
            <w:shd w:val="clear" w:color="auto" w:fill="F2F2F2"/>
          </w:tcPr>
          <w:p w14:paraId="2E5BA14C" w14:textId="77777777" w:rsidR="00C2757B" w:rsidRPr="001C7DC1" w:rsidRDefault="00C2757B" w:rsidP="00C2757B">
            <w:pPr>
              <w:spacing w:before="20" w:after="20"/>
              <w:rPr>
                <w:rFonts w:ascii="Times New Roman" w:hAnsi="Times New Roman"/>
                <w:b/>
                <w:sz w:val="20"/>
                <w:szCs w:val="20"/>
              </w:rPr>
            </w:pPr>
            <w:r w:rsidRPr="001C7DC1">
              <w:rPr>
                <w:rFonts w:ascii="Times New Roman" w:hAnsi="Times New Roman"/>
                <w:b/>
                <w:sz w:val="20"/>
                <w:szCs w:val="20"/>
              </w:rPr>
              <w:t>Conditions for permission to take the exam</w:t>
            </w:r>
          </w:p>
        </w:tc>
        <w:tc>
          <w:tcPr>
            <w:tcW w:w="7803" w:type="dxa"/>
            <w:gridSpan w:val="23"/>
            <w:vAlign w:val="center"/>
          </w:tcPr>
          <w:p w14:paraId="0C47AF96" w14:textId="77777777" w:rsidR="00C2757B" w:rsidRPr="001C7DC1" w:rsidRDefault="00C2757B" w:rsidP="00C2757B">
            <w:pPr>
              <w:tabs>
                <w:tab w:val="left" w:pos="1218"/>
              </w:tabs>
              <w:spacing w:before="20" w:after="20"/>
              <w:rPr>
                <w:rFonts w:ascii="Times New Roman" w:eastAsia="MS Gothic" w:hAnsi="Times New Roman"/>
                <w:sz w:val="20"/>
                <w:szCs w:val="20"/>
              </w:rPr>
            </w:pPr>
          </w:p>
        </w:tc>
      </w:tr>
      <w:tr w:rsidR="00C2757B" w:rsidRPr="001C7DC1" w14:paraId="714FD714" w14:textId="77777777" w:rsidTr="00C2757B">
        <w:tc>
          <w:tcPr>
            <w:tcW w:w="1485" w:type="dxa"/>
            <w:shd w:val="clear" w:color="auto" w:fill="F2F2F2"/>
          </w:tcPr>
          <w:p w14:paraId="53B7DE05" w14:textId="77777777" w:rsidR="00C2757B" w:rsidRPr="001C7DC1" w:rsidRDefault="00C2757B" w:rsidP="00C2757B">
            <w:pPr>
              <w:spacing w:before="20" w:after="20"/>
              <w:rPr>
                <w:rFonts w:ascii="Times New Roman" w:hAnsi="Times New Roman"/>
                <w:b/>
                <w:sz w:val="20"/>
                <w:szCs w:val="20"/>
              </w:rPr>
            </w:pPr>
            <w:r w:rsidRPr="001C7DC1">
              <w:rPr>
                <w:rFonts w:ascii="Times New Roman" w:hAnsi="Times New Roman"/>
                <w:b/>
                <w:sz w:val="20"/>
                <w:szCs w:val="20"/>
              </w:rPr>
              <w:t>Exam periods</w:t>
            </w:r>
          </w:p>
        </w:tc>
        <w:tc>
          <w:tcPr>
            <w:tcW w:w="3188" w:type="dxa"/>
            <w:gridSpan w:val="9"/>
            <w:vAlign w:val="center"/>
          </w:tcPr>
          <w:p w14:paraId="4FCD4A72"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728342055"/>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Winter</w:t>
            </w:r>
          </w:p>
        </w:tc>
        <w:tc>
          <w:tcPr>
            <w:tcW w:w="2350" w:type="dxa"/>
            <w:gridSpan w:val="7"/>
            <w:vAlign w:val="center"/>
          </w:tcPr>
          <w:p w14:paraId="11ADCF15"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1913612873"/>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Summer</w:t>
            </w:r>
          </w:p>
        </w:tc>
        <w:tc>
          <w:tcPr>
            <w:tcW w:w="2265" w:type="dxa"/>
            <w:gridSpan w:val="7"/>
            <w:vAlign w:val="center"/>
          </w:tcPr>
          <w:p w14:paraId="53EE2009" w14:textId="77777777" w:rsidR="00C2757B" w:rsidRPr="001C7DC1" w:rsidRDefault="00EF5873" w:rsidP="00C2757B">
            <w:pPr>
              <w:tabs>
                <w:tab w:val="left" w:pos="1218"/>
              </w:tabs>
              <w:spacing w:before="20" w:after="20"/>
              <w:jc w:val="center"/>
              <w:rPr>
                <w:rFonts w:ascii="Times New Roman" w:hAnsi="Times New Roman"/>
                <w:sz w:val="20"/>
                <w:szCs w:val="20"/>
              </w:rPr>
            </w:pPr>
            <w:sdt>
              <w:sdtPr>
                <w:rPr>
                  <w:rFonts w:ascii="Times New Roman" w:eastAsia="MS Mincho" w:hAnsi="Times New Roman"/>
                  <w:sz w:val="20"/>
                  <w:szCs w:val="20"/>
                </w:rPr>
                <w:id w:val="688258023"/>
                <w14:checkbox>
                  <w14:checked w14:val="0"/>
                  <w14:checkedState w14:val="2612" w14:font="MS Gothic"/>
                  <w14:uncheckedState w14:val="2610" w14:font="MS Gothic"/>
                </w14:checkbox>
              </w:sdtPr>
              <w:sdtEndPr/>
              <w:sdtContent>
                <w:r w:rsidR="00C2757B" w:rsidRPr="001C7DC1">
                  <w:rPr>
                    <w:rFonts w:ascii="Segoe UI Symbol" w:eastAsia="MS Gothic" w:hAnsi="Segoe UI Symbol" w:cs="Segoe UI Symbol"/>
                    <w:sz w:val="20"/>
                    <w:szCs w:val="20"/>
                  </w:rPr>
                  <w:t>☐</w:t>
                </w:r>
              </w:sdtContent>
            </w:sdt>
            <w:r w:rsidR="00C2757B" w:rsidRPr="001C7DC1">
              <w:rPr>
                <w:rFonts w:ascii="Times New Roman" w:hAnsi="Times New Roman"/>
                <w:sz w:val="20"/>
                <w:szCs w:val="20"/>
              </w:rPr>
              <w:t xml:space="preserve"> Autumn</w:t>
            </w:r>
            <w:r w:rsidR="00C2757B" w:rsidRPr="001C7DC1">
              <w:rPr>
                <w:rFonts w:ascii="Times New Roman" w:hAnsi="Times New Roman"/>
                <w:sz w:val="20"/>
                <w:szCs w:val="20"/>
              </w:rPr>
              <w:softHyphen/>
            </w:r>
          </w:p>
        </w:tc>
      </w:tr>
      <w:tr w:rsidR="00C2757B" w:rsidRPr="001C7DC1" w14:paraId="7CCB202B" w14:textId="77777777" w:rsidTr="00C2757B">
        <w:tc>
          <w:tcPr>
            <w:tcW w:w="1485" w:type="dxa"/>
            <w:shd w:val="clear" w:color="auto" w:fill="F2F2F2"/>
          </w:tcPr>
          <w:p w14:paraId="1EFB03FE" w14:textId="77777777" w:rsidR="00C2757B" w:rsidRPr="001C7DC1" w:rsidRDefault="00C2757B" w:rsidP="00C2757B">
            <w:pPr>
              <w:spacing w:before="20" w:after="20"/>
              <w:rPr>
                <w:rFonts w:ascii="Times New Roman" w:hAnsi="Times New Roman"/>
                <w:b/>
                <w:sz w:val="20"/>
                <w:szCs w:val="20"/>
              </w:rPr>
            </w:pPr>
            <w:r w:rsidRPr="001C7DC1">
              <w:rPr>
                <w:rFonts w:ascii="Times New Roman" w:hAnsi="Times New Roman"/>
                <w:b/>
                <w:sz w:val="20"/>
                <w:szCs w:val="20"/>
              </w:rPr>
              <w:t>Exam dates</w:t>
            </w:r>
          </w:p>
        </w:tc>
        <w:tc>
          <w:tcPr>
            <w:tcW w:w="3188" w:type="dxa"/>
            <w:gridSpan w:val="9"/>
            <w:vAlign w:val="center"/>
          </w:tcPr>
          <w:p w14:paraId="1ED4E624" w14:textId="77777777" w:rsidR="00C2757B" w:rsidRPr="001C7DC1" w:rsidRDefault="00C2757B" w:rsidP="00C2757B">
            <w:pPr>
              <w:tabs>
                <w:tab w:val="left" w:pos="1218"/>
              </w:tabs>
              <w:spacing w:before="20" w:after="20"/>
              <w:jc w:val="center"/>
              <w:rPr>
                <w:rFonts w:ascii="Times New Roman" w:hAnsi="Times New Roman"/>
                <w:sz w:val="20"/>
                <w:szCs w:val="20"/>
              </w:rPr>
            </w:pPr>
          </w:p>
        </w:tc>
        <w:tc>
          <w:tcPr>
            <w:tcW w:w="2350" w:type="dxa"/>
            <w:gridSpan w:val="7"/>
            <w:vAlign w:val="center"/>
          </w:tcPr>
          <w:p w14:paraId="688DB5C3" w14:textId="77777777" w:rsidR="00C2757B" w:rsidRPr="001C7DC1" w:rsidRDefault="00C2757B" w:rsidP="00C2757B">
            <w:pPr>
              <w:tabs>
                <w:tab w:val="left" w:pos="1218"/>
              </w:tabs>
              <w:spacing w:before="20" w:after="20"/>
              <w:jc w:val="center"/>
              <w:rPr>
                <w:rFonts w:ascii="Times New Roman" w:hAnsi="Times New Roman"/>
                <w:sz w:val="20"/>
                <w:szCs w:val="20"/>
              </w:rPr>
            </w:pPr>
          </w:p>
        </w:tc>
        <w:tc>
          <w:tcPr>
            <w:tcW w:w="2265" w:type="dxa"/>
            <w:gridSpan w:val="7"/>
            <w:vAlign w:val="center"/>
          </w:tcPr>
          <w:p w14:paraId="1F82ED02" w14:textId="77777777" w:rsidR="00C2757B" w:rsidRPr="001C7DC1" w:rsidRDefault="00C2757B" w:rsidP="00C2757B">
            <w:pPr>
              <w:tabs>
                <w:tab w:val="left" w:pos="1218"/>
              </w:tabs>
              <w:spacing w:before="20" w:after="20"/>
              <w:jc w:val="center"/>
              <w:rPr>
                <w:rFonts w:ascii="Times New Roman" w:hAnsi="Times New Roman"/>
                <w:sz w:val="20"/>
                <w:szCs w:val="20"/>
              </w:rPr>
            </w:pPr>
          </w:p>
        </w:tc>
      </w:tr>
      <w:tr w:rsidR="00C2757B" w:rsidRPr="001C7DC1" w14:paraId="5A6D5C58" w14:textId="77777777" w:rsidTr="00C2757B">
        <w:tc>
          <w:tcPr>
            <w:tcW w:w="1485" w:type="dxa"/>
            <w:shd w:val="clear" w:color="auto" w:fill="F2F2F2"/>
          </w:tcPr>
          <w:p w14:paraId="179E058A" w14:textId="77777777" w:rsidR="00C2757B" w:rsidRPr="001C7DC1" w:rsidRDefault="00C2757B" w:rsidP="00C2757B">
            <w:pPr>
              <w:spacing w:before="20" w:after="20"/>
              <w:rPr>
                <w:rFonts w:ascii="Times New Roman" w:hAnsi="Times New Roman"/>
                <w:b/>
                <w:sz w:val="20"/>
                <w:szCs w:val="20"/>
              </w:rPr>
            </w:pPr>
            <w:r w:rsidRPr="001C7DC1">
              <w:rPr>
                <w:rFonts w:ascii="Times New Roman" w:hAnsi="Times New Roman"/>
                <w:b/>
                <w:sz w:val="20"/>
                <w:szCs w:val="20"/>
              </w:rPr>
              <w:t>Course description</w:t>
            </w:r>
          </w:p>
        </w:tc>
        <w:tc>
          <w:tcPr>
            <w:tcW w:w="7803" w:type="dxa"/>
            <w:gridSpan w:val="23"/>
            <w:vAlign w:val="center"/>
          </w:tcPr>
          <w:p w14:paraId="2447329C" w14:textId="77777777" w:rsidR="00C2757B" w:rsidRPr="001C7DC1" w:rsidRDefault="00D00EDA" w:rsidP="002B28BE">
            <w:pPr>
              <w:tabs>
                <w:tab w:val="left" w:pos="1218"/>
              </w:tabs>
              <w:spacing w:before="20" w:after="20"/>
              <w:jc w:val="both"/>
              <w:rPr>
                <w:rFonts w:ascii="Times New Roman" w:eastAsia="MS Gothic" w:hAnsi="Times New Roman"/>
                <w:sz w:val="20"/>
                <w:szCs w:val="20"/>
              </w:rPr>
            </w:pPr>
            <w:r w:rsidRPr="00D00EDA">
              <w:rPr>
                <w:rFonts w:ascii="Times New Roman" w:eastAsia="MS Gothic" w:hAnsi="Times New Roman"/>
                <w:sz w:val="20"/>
                <w:szCs w:val="20"/>
              </w:rPr>
              <w:t>By applying adequate methods of learning to swim, increase the development of general motor skills, mobility of joints, function of the circulatory system, heart rate and pulmonary ventilation, and activity of the nervous system. Acquisition of new and improvement of already acquired motor knowledge and skills for the purpose of improving health, individually adapted to the requirements with regard to the type and degree of damage to the students' health; satisfying the need for movement, and training students for rational and substantive use and spending of free time. By participating in a recreational activity, a person with impaired health develops an awareness of his own rights, with a consequent increase in self-confidence and greater powers in developing his personal and social potential.</w:t>
            </w:r>
          </w:p>
        </w:tc>
      </w:tr>
      <w:tr w:rsidR="00C2757B" w:rsidRPr="001C7DC1" w14:paraId="1EBD7F1A" w14:textId="77777777" w:rsidTr="00C2757B">
        <w:tc>
          <w:tcPr>
            <w:tcW w:w="1485" w:type="dxa"/>
            <w:shd w:val="clear" w:color="auto" w:fill="F2F2F2"/>
          </w:tcPr>
          <w:p w14:paraId="307C755C" w14:textId="77777777" w:rsidR="00C2757B" w:rsidRPr="001C7DC1" w:rsidRDefault="00C2757B" w:rsidP="00C2757B">
            <w:pPr>
              <w:spacing w:before="20" w:after="20"/>
              <w:rPr>
                <w:rFonts w:ascii="Times New Roman" w:hAnsi="Times New Roman"/>
                <w:b/>
                <w:sz w:val="20"/>
                <w:szCs w:val="20"/>
              </w:rPr>
            </w:pPr>
            <w:r w:rsidRPr="001C7DC1">
              <w:rPr>
                <w:rFonts w:ascii="Times New Roman" w:hAnsi="Times New Roman"/>
                <w:b/>
                <w:sz w:val="20"/>
                <w:szCs w:val="20"/>
              </w:rPr>
              <w:lastRenderedPageBreak/>
              <w:t>Course content</w:t>
            </w:r>
          </w:p>
        </w:tc>
        <w:tc>
          <w:tcPr>
            <w:tcW w:w="7803" w:type="dxa"/>
            <w:gridSpan w:val="23"/>
          </w:tcPr>
          <w:p w14:paraId="31AF18A6"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1. Introduction into the curriculum; initial checking; getting to know the group of students, the specifics of health impairments and the psychophysical demands of swimming, and the development of trust</w:t>
            </w:r>
          </w:p>
          <w:p w14:paraId="2551640F"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2. Mental and physical adaptation to the water, relaxation, breathing control, control of balance and movements in the water that precede the teaching of propulsion</w:t>
            </w:r>
          </w:p>
          <w:p w14:paraId="3E785F6D"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3. Walking in the pool while holding a board in your hands</w:t>
            </w:r>
          </w:p>
          <w:p w14:paraId="2AF1B97B"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4. Application of elements for the purpose of breathing control, proper rhythm of inhalation - exhalation</w:t>
            </w:r>
          </w:p>
          <w:p w14:paraId="16657835"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5. Floating on the chest while changing the position from horizontal to vertical and back; preventing rotations and maintaining a stable position</w:t>
            </w:r>
          </w:p>
          <w:p w14:paraId="4DC13888"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6. With a deep sigh, dip with outstretched arms and push off the wall with your legs; gliding with an extended body with the help of initial inertia; the student does not make any movements with the aim of moving, he only maintains a lying position on his back to prevent rolling over</w:t>
            </w:r>
          </w:p>
          <w:p w14:paraId="08A2AADA"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7. Footwork, handwork, coordination exercises</w:t>
            </w:r>
          </w:p>
          <w:p w14:paraId="638120D2"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8. Determining the basic technical elements of a particular swimming style</w:t>
            </w:r>
          </w:p>
          <w:p w14:paraId="6BD4F7E5"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9. Adoption of freestyle swimming rules</w:t>
            </w:r>
          </w:p>
          <w:p w14:paraId="643703B3"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10. Adopting the rules of backstroke swimming</w:t>
            </w:r>
          </w:p>
          <w:p w14:paraId="2D95DF71"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11. Adopting the rules of butterfly swimming</w:t>
            </w:r>
          </w:p>
          <w:p w14:paraId="69A9BDBA"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12. Adopting the rules of breaststroke swimming</w:t>
            </w:r>
          </w:p>
          <w:p w14:paraId="2FE073F2"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13. Practicing new elements of a particular swimming style</w:t>
            </w:r>
          </w:p>
          <w:p w14:paraId="50CCC98E" w14:textId="77777777" w:rsidR="00D00EDA"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14. Improving the elements of a particular swimming style</w:t>
            </w:r>
          </w:p>
          <w:p w14:paraId="5B5D20BB" w14:textId="77777777" w:rsidR="00C2757B" w:rsidRPr="00D00EDA" w:rsidRDefault="00D00EDA" w:rsidP="00D00EDA">
            <w:pPr>
              <w:tabs>
                <w:tab w:val="left" w:pos="1218"/>
              </w:tabs>
              <w:spacing w:before="20" w:after="20"/>
              <w:rPr>
                <w:rFonts w:ascii="Times New Roman" w:eastAsia="MS Gothic" w:hAnsi="Times New Roman"/>
                <w:iCs/>
                <w:sz w:val="20"/>
                <w:szCs w:val="20"/>
              </w:rPr>
            </w:pPr>
            <w:r w:rsidRPr="00D00EDA">
              <w:rPr>
                <w:rFonts w:ascii="Times New Roman" w:eastAsia="MS Gothic" w:hAnsi="Times New Roman"/>
                <w:iCs/>
                <w:sz w:val="20"/>
                <w:szCs w:val="20"/>
              </w:rPr>
              <w:t>15. Final checking</w:t>
            </w:r>
          </w:p>
        </w:tc>
      </w:tr>
      <w:tr w:rsidR="008A1D8E" w:rsidRPr="001C7DC1" w14:paraId="278AB707" w14:textId="77777777" w:rsidTr="00C2757B">
        <w:tc>
          <w:tcPr>
            <w:tcW w:w="1485" w:type="dxa"/>
            <w:shd w:val="clear" w:color="auto" w:fill="F2F2F2"/>
          </w:tcPr>
          <w:p w14:paraId="66C1C1C3"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t>Required reading</w:t>
            </w:r>
          </w:p>
        </w:tc>
        <w:tc>
          <w:tcPr>
            <w:tcW w:w="7803" w:type="dxa"/>
            <w:gridSpan w:val="23"/>
            <w:vAlign w:val="center"/>
          </w:tcPr>
          <w:p w14:paraId="32335452" w14:textId="77777777" w:rsidR="008A1D8E" w:rsidRPr="001C7DC1" w:rsidRDefault="008A1D8E" w:rsidP="008A1D8E">
            <w:pPr>
              <w:jc w:val="both"/>
              <w:rPr>
                <w:rFonts w:ascii="Times New Roman" w:hAnsi="Times New Roman"/>
                <w:sz w:val="20"/>
                <w:szCs w:val="20"/>
              </w:rPr>
            </w:pPr>
            <w:proofErr w:type="spellStart"/>
            <w:r w:rsidRPr="001C7DC1">
              <w:rPr>
                <w:rFonts w:ascii="Times New Roman" w:hAnsi="Times New Roman"/>
                <w:sz w:val="20"/>
                <w:szCs w:val="20"/>
              </w:rPr>
              <w:t>Colwin</w:t>
            </w:r>
            <w:proofErr w:type="spellEnd"/>
            <w:r w:rsidRPr="001C7DC1">
              <w:rPr>
                <w:rFonts w:ascii="Times New Roman" w:hAnsi="Times New Roman"/>
                <w:sz w:val="20"/>
                <w:szCs w:val="20"/>
              </w:rPr>
              <w:t xml:space="preserve"> M. Cecil (2004): </w:t>
            </w:r>
            <w:proofErr w:type="spellStart"/>
            <w:r w:rsidRPr="001C7DC1">
              <w:rPr>
                <w:rFonts w:ascii="Times New Roman" w:hAnsi="Times New Roman"/>
                <w:sz w:val="20"/>
                <w:szCs w:val="20"/>
              </w:rPr>
              <w:t>Plivanje</w:t>
            </w:r>
            <w:proofErr w:type="spellEnd"/>
            <w:r w:rsidRPr="001C7DC1">
              <w:rPr>
                <w:rFonts w:ascii="Times New Roman" w:hAnsi="Times New Roman"/>
                <w:sz w:val="20"/>
                <w:szCs w:val="20"/>
              </w:rPr>
              <w:t xml:space="preserve"> </w:t>
            </w:r>
            <w:proofErr w:type="spellStart"/>
            <w:r w:rsidRPr="001C7DC1">
              <w:rPr>
                <w:rFonts w:ascii="Times New Roman" w:hAnsi="Times New Roman"/>
                <w:sz w:val="20"/>
                <w:szCs w:val="20"/>
              </w:rPr>
              <w:t>za</w:t>
            </w:r>
            <w:proofErr w:type="spellEnd"/>
            <w:r w:rsidRPr="001C7DC1">
              <w:rPr>
                <w:rFonts w:ascii="Times New Roman" w:hAnsi="Times New Roman"/>
                <w:sz w:val="20"/>
                <w:szCs w:val="20"/>
              </w:rPr>
              <w:t xml:space="preserve"> 21. </w:t>
            </w:r>
            <w:proofErr w:type="spellStart"/>
            <w:r w:rsidRPr="001C7DC1">
              <w:rPr>
                <w:rFonts w:ascii="Times New Roman" w:hAnsi="Times New Roman"/>
                <w:sz w:val="20"/>
                <w:szCs w:val="20"/>
              </w:rPr>
              <w:t>stoljeće</w:t>
            </w:r>
            <w:proofErr w:type="spellEnd"/>
            <w:r w:rsidRPr="001C7DC1">
              <w:rPr>
                <w:rFonts w:ascii="Times New Roman" w:hAnsi="Times New Roman"/>
                <w:sz w:val="20"/>
                <w:szCs w:val="20"/>
              </w:rPr>
              <w:t>.</w:t>
            </w:r>
          </w:p>
          <w:p w14:paraId="763698A4" w14:textId="77777777" w:rsidR="008A1D8E" w:rsidRPr="001C7DC1" w:rsidRDefault="008A1D8E" w:rsidP="008A1D8E">
            <w:pPr>
              <w:tabs>
                <w:tab w:val="left" w:pos="1218"/>
              </w:tabs>
              <w:spacing w:before="20" w:after="20"/>
              <w:rPr>
                <w:rFonts w:ascii="Times New Roman" w:eastAsia="MS Gothic" w:hAnsi="Times New Roman"/>
                <w:sz w:val="20"/>
                <w:szCs w:val="20"/>
              </w:rPr>
            </w:pPr>
          </w:p>
        </w:tc>
      </w:tr>
      <w:tr w:rsidR="008A1D8E" w:rsidRPr="001C7DC1" w14:paraId="3831BC40" w14:textId="77777777" w:rsidTr="00C471D2">
        <w:trPr>
          <w:trHeight w:val="1040"/>
        </w:trPr>
        <w:tc>
          <w:tcPr>
            <w:tcW w:w="1485" w:type="dxa"/>
            <w:shd w:val="clear" w:color="auto" w:fill="F2F2F2"/>
          </w:tcPr>
          <w:p w14:paraId="0F9C4D4E"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t>Additional reading</w:t>
            </w:r>
          </w:p>
        </w:tc>
        <w:tc>
          <w:tcPr>
            <w:tcW w:w="7803" w:type="dxa"/>
            <w:gridSpan w:val="23"/>
            <w:vAlign w:val="center"/>
          </w:tcPr>
          <w:p w14:paraId="7A4E60EE" w14:textId="77777777" w:rsidR="008A1D8E" w:rsidRPr="001C7DC1" w:rsidRDefault="008A1D8E" w:rsidP="008A1D8E">
            <w:pPr>
              <w:jc w:val="both"/>
              <w:rPr>
                <w:rFonts w:ascii="Times New Roman" w:hAnsi="Times New Roman"/>
                <w:sz w:val="20"/>
                <w:szCs w:val="20"/>
              </w:rPr>
            </w:pPr>
            <w:r w:rsidRPr="001C7DC1">
              <w:rPr>
                <w:rFonts w:ascii="Times New Roman" w:hAnsi="Times New Roman"/>
                <w:sz w:val="20"/>
                <w:szCs w:val="20"/>
              </w:rPr>
              <w:t xml:space="preserve">Guzman, R.: </w:t>
            </w:r>
            <w:proofErr w:type="spellStart"/>
            <w:r w:rsidRPr="001C7DC1">
              <w:rPr>
                <w:rFonts w:ascii="Times New Roman" w:hAnsi="Times New Roman"/>
                <w:sz w:val="20"/>
                <w:szCs w:val="20"/>
              </w:rPr>
              <w:t>Plivanje</w:t>
            </w:r>
            <w:proofErr w:type="spellEnd"/>
            <w:r w:rsidRPr="001C7DC1">
              <w:rPr>
                <w:rFonts w:ascii="Times New Roman" w:hAnsi="Times New Roman"/>
                <w:sz w:val="20"/>
                <w:szCs w:val="20"/>
              </w:rPr>
              <w:t xml:space="preserve"> – 128 </w:t>
            </w:r>
            <w:proofErr w:type="spellStart"/>
            <w:r w:rsidRPr="001C7DC1">
              <w:rPr>
                <w:rFonts w:ascii="Times New Roman" w:hAnsi="Times New Roman"/>
                <w:sz w:val="20"/>
                <w:szCs w:val="20"/>
              </w:rPr>
              <w:t>vježbi</w:t>
            </w:r>
            <w:proofErr w:type="spellEnd"/>
            <w:r w:rsidRPr="001C7DC1">
              <w:rPr>
                <w:rFonts w:ascii="Times New Roman" w:hAnsi="Times New Roman"/>
                <w:sz w:val="20"/>
                <w:szCs w:val="20"/>
              </w:rPr>
              <w:t>.</w:t>
            </w:r>
          </w:p>
          <w:p w14:paraId="2BE9821F" w14:textId="77777777" w:rsidR="008A1D8E" w:rsidRPr="001C7DC1" w:rsidRDefault="008A1D8E" w:rsidP="008A1D8E">
            <w:pPr>
              <w:tabs>
                <w:tab w:val="left" w:pos="1218"/>
              </w:tabs>
              <w:spacing w:before="20" w:after="20"/>
              <w:rPr>
                <w:rFonts w:ascii="Times New Roman" w:eastAsia="MS Gothic" w:hAnsi="Times New Roman"/>
                <w:sz w:val="20"/>
                <w:szCs w:val="20"/>
              </w:rPr>
            </w:pPr>
          </w:p>
        </w:tc>
      </w:tr>
      <w:tr w:rsidR="008A1D8E" w:rsidRPr="001C7DC1" w14:paraId="1AB551A0" w14:textId="77777777" w:rsidTr="00C2757B">
        <w:tc>
          <w:tcPr>
            <w:tcW w:w="1485" w:type="dxa"/>
            <w:shd w:val="clear" w:color="auto" w:fill="F2F2F2"/>
          </w:tcPr>
          <w:p w14:paraId="670FA6AF"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t>Internet  sources</w:t>
            </w:r>
          </w:p>
        </w:tc>
        <w:tc>
          <w:tcPr>
            <w:tcW w:w="7803" w:type="dxa"/>
            <w:gridSpan w:val="23"/>
            <w:vAlign w:val="center"/>
          </w:tcPr>
          <w:p w14:paraId="5E7A73B2" w14:textId="77777777" w:rsidR="008A1D8E" w:rsidRPr="001C7DC1" w:rsidRDefault="008A1D8E" w:rsidP="008A1D8E">
            <w:pPr>
              <w:tabs>
                <w:tab w:val="left" w:pos="1218"/>
              </w:tabs>
              <w:spacing w:before="20" w:after="20"/>
              <w:rPr>
                <w:rFonts w:ascii="Times New Roman" w:eastAsia="MS Gothic" w:hAnsi="Times New Roman"/>
                <w:sz w:val="20"/>
                <w:szCs w:val="20"/>
              </w:rPr>
            </w:pPr>
            <w:r w:rsidRPr="001C7DC1">
              <w:rPr>
                <w:rFonts w:ascii="Times New Roman" w:hAnsi="Times New Roman"/>
                <w:sz w:val="20"/>
                <w:szCs w:val="20"/>
              </w:rPr>
              <w:t>http://www.sciencedirect.com/science</w:t>
            </w:r>
          </w:p>
        </w:tc>
      </w:tr>
      <w:tr w:rsidR="008A1D8E" w:rsidRPr="001C7DC1" w14:paraId="55B5C14F" w14:textId="77777777" w:rsidTr="00C2757B">
        <w:tc>
          <w:tcPr>
            <w:tcW w:w="1485" w:type="dxa"/>
            <w:vMerge w:val="restart"/>
            <w:shd w:val="clear" w:color="auto" w:fill="F2F2F2"/>
            <w:vAlign w:val="center"/>
          </w:tcPr>
          <w:p w14:paraId="3909386C"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t>Assessment criteria of learning outcomes</w:t>
            </w:r>
          </w:p>
        </w:tc>
        <w:tc>
          <w:tcPr>
            <w:tcW w:w="6498" w:type="dxa"/>
            <w:gridSpan w:val="21"/>
          </w:tcPr>
          <w:p w14:paraId="31C66426" w14:textId="77777777" w:rsidR="008A1D8E" w:rsidRPr="001C7DC1" w:rsidRDefault="008A1D8E" w:rsidP="008A1D8E">
            <w:pPr>
              <w:tabs>
                <w:tab w:val="left" w:pos="1218"/>
              </w:tabs>
              <w:spacing w:before="20" w:after="20"/>
              <w:jc w:val="center"/>
              <w:rPr>
                <w:rFonts w:ascii="Times New Roman" w:eastAsia="MS Gothic" w:hAnsi="Times New Roman"/>
                <w:sz w:val="20"/>
                <w:szCs w:val="20"/>
              </w:rPr>
            </w:pPr>
            <w:r w:rsidRPr="001C7DC1">
              <w:rPr>
                <w:rFonts w:ascii="Times New Roman" w:hAnsi="Times New Roman"/>
                <w:sz w:val="20"/>
                <w:szCs w:val="20"/>
                <w:lang w:eastAsia="hr-HR"/>
              </w:rPr>
              <w:t>Final exam only</w:t>
            </w:r>
          </w:p>
        </w:tc>
        <w:tc>
          <w:tcPr>
            <w:tcW w:w="1305" w:type="dxa"/>
            <w:gridSpan w:val="2"/>
          </w:tcPr>
          <w:p w14:paraId="22FCC246" w14:textId="77777777" w:rsidR="008A1D8E" w:rsidRPr="001C7DC1" w:rsidRDefault="008A1D8E" w:rsidP="008A1D8E">
            <w:pPr>
              <w:tabs>
                <w:tab w:val="left" w:pos="1218"/>
              </w:tabs>
              <w:spacing w:before="20" w:after="20"/>
              <w:jc w:val="center"/>
              <w:rPr>
                <w:rFonts w:ascii="Times New Roman" w:eastAsia="MS Gothic" w:hAnsi="Times New Roman"/>
                <w:sz w:val="20"/>
                <w:szCs w:val="20"/>
              </w:rPr>
            </w:pPr>
          </w:p>
        </w:tc>
      </w:tr>
      <w:tr w:rsidR="008A1D8E" w:rsidRPr="001C7DC1" w14:paraId="1131A717" w14:textId="77777777" w:rsidTr="00C2757B">
        <w:tc>
          <w:tcPr>
            <w:tcW w:w="1485" w:type="dxa"/>
            <w:vMerge/>
            <w:shd w:val="clear" w:color="auto" w:fill="F2F2F2"/>
          </w:tcPr>
          <w:p w14:paraId="38C5D149" w14:textId="77777777" w:rsidR="008A1D8E" w:rsidRPr="001C7DC1" w:rsidRDefault="008A1D8E" w:rsidP="008A1D8E">
            <w:pPr>
              <w:spacing w:before="20" w:after="20"/>
              <w:rPr>
                <w:rFonts w:ascii="Times New Roman" w:hAnsi="Times New Roman"/>
                <w:b/>
                <w:sz w:val="20"/>
                <w:szCs w:val="20"/>
              </w:rPr>
            </w:pPr>
          </w:p>
        </w:tc>
        <w:tc>
          <w:tcPr>
            <w:tcW w:w="2493" w:type="dxa"/>
            <w:gridSpan w:val="6"/>
            <w:vAlign w:val="center"/>
          </w:tcPr>
          <w:p w14:paraId="17FAB257" w14:textId="77777777" w:rsidR="008A1D8E" w:rsidRPr="001C7DC1" w:rsidRDefault="00EF5873" w:rsidP="008A1D8E">
            <w:pPr>
              <w:widowControl w:val="0"/>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382999632"/>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Final written exam</w:t>
            </w:r>
          </w:p>
        </w:tc>
        <w:tc>
          <w:tcPr>
            <w:tcW w:w="2378" w:type="dxa"/>
            <w:gridSpan w:val="7"/>
            <w:vAlign w:val="center"/>
          </w:tcPr>
          <w:p w14:paraId="07987EC3" w14:textId="77777777" w:rsidR="008A1D8E" w:rsidRPr="001C7DC1" w:rsidRDefault="00EF5873" w:rsidP="008A1D8E">
            <w:pPr>
              <w:widowControl w:val="0"/>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1968193279"/>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Final oral exam</w:t>
            </w:r>
          </w:p>
        </w:tc>
        <w:tc>
          <w:tcPr>
            <w:tcW w:w="1627" w:type="dxa"/>
            <w:gridSpan w:val="8"/>
            <w:vAlign w:val="center"/>
          </w:tcPr>
          <w:p w14:paraId="0043B970" w14:textId="77777777" w:rsidR="008A1D8E" w:rsidRPr="001C7DC1" w:rsidRDefault="00EF5873" w:rsidP="008A1D8E">
            <w:pPr>
              <w:widowControl w:val="0"/>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667098744"/>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Final written and oral exam</w:t>
            </w:r>
          </w:p>
        </w:tc>
        <w:tc>
          <w:tcPr>
            <w:tcW w:w="1305" w:type="dxa"/>
            <w:gridSpan w:val="2"/>
            <w:vAlign w:val="center"/>
          </w:tcPr>
          <w:p w14:paraId="412DB2D0" w14:textId="77777777" w:rsidR="008A1D8E" w:rsidRPr="001C7DC1" w:rsidRDefault="00EF5873" w:rsidP="008A1D8E">
            <w:pPr>
              <w:widowControl w:val="0"/>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985289263"/>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Practical work and final exam</w:t>
            </w:r>
          </w:p>
        </w:tc>
      </w:tr>
      <w:tr w:rsidR="008A1D8E" w:rsidRPr="001C7DC1" w14:paraId="3F40C4AE" w14:textId="77777777" w:rsidTr="00C2757B">
        <w:tc>
          <w:tcPr>
            <w:tcW w:w="1485" w:type="dxa"/>
            <w:vMerge/>
            <w:shd w:val="clear" w:color="auto" w:fill="F2F2F2"/>
          </w:tcPr>
          <w:p w14:paraId="38E3D0D5" w14:textId="77777777" w:rsidR="008A1D8E" w:rsidRPr="001C7DC1" w:rsidRDefault="008A1D8E" w:rsidP="008A1D8E">
            <w:pPr>
              <w:spacing w:before="20" w:after="20"/>
              <w:rPr>
                <w:rFonts w:ascii="Times New Roman" w:hAnsi="Times New Roman"/>
                <w:b/>
                <w:sz w:val="20"/>
                <w:szCs w:val="20"/>
              </w:rPr>
            </w:pPr>
          </w:p>
        </w:tc>
        <w:tc>
          <w:tcPr>
            <w:tcW w:w="1638" w:type="dxa"/>
            <w:gridSpan w:val="4"/>
            <w:vAlign w:val="center"/>
          </w:tcPr>
          <w:p w14:paraId="16CF4D0E" w14:textId="77777777" w:rsidR="008A1D8E" w:rsidRPr="001C7DC1" w:rsidRDefault="00EF5873" w:rsidP="008A1D8E">
            <w:pPr>
              <w:widowControl w:val="0"/>
              <w:autoSpaceDE w:val="0"/>
              <w:autoSpaceDN w:val="0"/>
              <w:adjustRightInd w:val="0"/>
              <w:spacing w:before="20" w:after="20"/>
              <w:jc w:val="center"/>
              <w:rPr>
                <w:rFonts w:ascii="Times New Roman" w:eastAsia="MS Gothic" w:hAnsi="Times New Roman"/>
                <w:sz w:val="20"/>
                <w:szCs w:val="20"/>
              </w:rPr>
            </w:pPr>
            <w:sdt>
              <w:sdtPr>
                <w:rPr>
                  <w:rFonts w:ascii="Times New Roman" w:eastAsia="MS Mincho" w:hAnsi="Times New Roman"/>
                  <w:sz w:val="20"/>
                  <w:szCs w:val="20"/>
                </w:rPr>
                <w:id w:val="2087953083"/>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eastAsia="MS Gothic" w:hAnsi="Times New Roman"/>
                <w:sz w:val="20"/>
                <w:szCs w:val="20"/>
              </w:rPr>
              <w:t xml:space="preserve"> </w:t>
            </w:r>
          </w:p>
          <w:p w14:paraId="29CBC51D" w14:textId="77777777" w:rsidR="008A1D8E" w:rsidRPr="001C7DC1" w:rsidRDefault="008A1D8E" w:rsidP="008A1D8E">
            <w:pPr>
              <w:widowControl w:val="0"/>
              <w:autoSpaceDE w:val="0"/>
              <w:autoSpaceDN w:val="0"/>
              <w:adjustRightInd w:val="0"/>
              <w:spacing w:before="20" w:after="20"/>
              <w:jc w:val="center"/>
              <w:rPr>
                <w:rFonts w:ascii="Times New Roman" w:hAnsi="Times New Roman"/>
                <w:sz w:val="20"/>
                <w:szCs w:val="20"/>
                <w:lang w:eastAsia="hr-HR"/>
              </w:rPr>
            </w:pPr>
            <w:r w:rsidRPr="001C7DC1">
              <w:rPr>
                <w:rFonts w:ascii="Times New Roman" w:eastAsia="MS Gothic" w:hAnsi="Times New Roman"/>
                <w:sz w:val="20"/>
                <w:szCs w:val="20"/>
              </w:rPr>
              <w:t xml:space="preserve">Only </w:t>
            </w:r>
            <w:r w:rsidRPr="001C7DC1">
              <w:rPr>
                <w:rFonts w:ascii="Times New Roman" w:hAnsi="Times New Roman"/>
                <w:sz w:val="20"/>
                <w:szCs w:val="20"/>
                <w:lang w:eastAsia="hr-HR"/>
              </w:rPr>
              <w:t xml:space="preserve">test/homework </w:t>
            </w:r>
          </w:p>
        </w:tc>
        <w:tc>
          <w:tcPr>
            <w:tcW w:w="1550" w:type="dxa"/>
            <w:gridSpan w:val="5"/>
            <w:vAlign w:val="center"/>
          </w:tcPr>
          <w:p w14:paraId="0955B7C4" w14:textId="77777777" w:rsidR="008A1D8E" w:rsidRPr="001C7DC1" w:rsidRDefault="00EF5873" w:rsidP="008A1D8E">
            <w:pPr>
              <w:widowControl w:val="0"/>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441225885"/>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rPr>
              <w:t xml:space="preserve"> Test/homework and final exam</w:t>
            </w:r>
          </w:p>
        </w:tc>
        <w:tc>
          <w:tcPr>
            <w:tcW w:w="1683" w:type="dxa"/>
            <w:gridSpan w:val="4"/>
            <w:vAlign w:val="center"/>
          </w:tcPr>
          <w:p w14:paraId="38777F98" w14:textId="77777777" w:rsidR="008A1D8E" w:rsidRPr="001C7DC1" w:rsidRDefault="00EF5873" w:rsidP="008A1D8E">
            <w:pPr>
              <w:widowControl w:val="0"/>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560795190"/>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w:t>
            </w:r>
          </w:p>
          <w:p w14:paraId="5B66B632" w14:textId="77777777" w:rsidR="008A1D8E" w:rsidRPr="001C7DC1" w:rsidRDefault="008A1D8E" w:rsidP="008A1D8E">
            <w:pPr>
              <w:widowControl w:val="0"/>
              <w:autoSpaceDE w:val="0"/>
              <w:autoSpaceDN w:val="0"/>
              <w:adjustRightInd w:val="0"/>
              <w:spacing w:before="20" w:after="20"/>
              <w:jc w:val="center"/>
              <w:rPr>
                <w:rFonts w:ascii="Times New Roman" w:hAnsi="Times New Roman"/>
                <w:sz w:val="20"/>
                <w:szCs w:val="20"/>
                <w:lang w:eastAsia="hr-HR"/>
              </w:rPr>
            </w:pPr>
            <w:r w:rsidRPr="001C7DC1">
              <w:rPr>
                <w:rFonts w:ascii="Times New Roman" w:hAnsi="Times New Roman"/>
                <w:sz w:val="20"/>
                <w:szCs w:val="20"/>
                <w:lang w:eastAsia="hr-HR"/>
              </w:rPr>
              <w:t>Seminar paper</w:t>
            </w:r>
          </w:p>
        </w:tc>
        <w:tc>
          <w:tcPr>
            <w:tcW w:w="998" w:type="dxa"/>
            <w:gridSpan w:val="5"/>
            <w:vAlign w:val="center"/>
          </w:tcPr>
          <w:p w14:paraId="0E687D0D" w14:textId="77777777" w:rsidR="008A1D8E" w:rsidRPr="001C7DC1" w:rsidRDefault="00EF5873" w:rsidP="008A1D8E">
            <w:pPr>
              <w:widowControl w:val="0"/>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1886058311"/>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Seminar paper and final exam</w:t>
            </w:r>
          </w:p>
        </w:tc>
        <w:tc>
          <w:tcPr>
            <w:tcW w:w="949" w:type="dxa"/>
            <w:gridSpan w:val="4"/>
            <w:vAlign w:val="center"/>
          </w:tcPr>
          <w:p w14:paraId="599209E1" w14:textId="77777777" w:rsidR="008A1D8E" w:rsidRPr="001C7DC1" w:rsidRDefault="00EF5873" w:rsidP="008A1D8E">
            <w:pPr>
              <w:widowControl w:val="0"/>
              <w:tabs>
                <w:tab w:val="center" w:pos="759"/>
              </w:tabs>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1094777356"/>
                <w14:checkbox>
                  <w14:checked w14:val="1"/>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Practical work</w:t>
            </w:r>
          </w:p>
        </w:tc>
        <w:tc>
          <w:tcPr>
            <w:tcW w:w="985" w:type="dxa"/>
            <w:vAlign w:val="center"/>
          </w:tcPr>
          <w:p w14:paraId="5291D261" w14:textId="77777777" w:rsidR="008A1D8E" w:rsidRPr="001C7DC1" w:rsidRDefault="00EF5873" w:rsidP="008A1D8E">
            <w:pPr>
              <w:widowControl w:val="0"/>
              <w:tabs>
                <w:tab w:val="center" w:pos="759"/>
              </w:tabs>
              <w:autoSpaceDE w:val="0"/>
              <w:autoSpaceDN w:val="0"/>
              <w:adjustRightInd w:val="0"/>
              <w:spacing w:before="20" w:after="20"/>
              <w:jc w:val="center"/>
              <w:rPr>
                <w:rFonts w:ascii="Times New Roman" w:hAnsi="Times New Roman"/>
                <w:sz w:val="20"/>
                <w:szCs w:val="20"/>
                <w:lang w:eastAsia="hr-HR"/>
              </w:rPr>
            </w:pPr>
            <w:sdt>
              <w:sdtPr>
                <w:rPr>
                  <w:rFonts w:ascii="Times New Roman" w:eastAsia="MS Mincho" w:hAnsi="Times New Roman"/>
                  <w:sz w:val="20"/>
                  <w:szCs w:val="20"/>
                </w:rPr>
                <w:id w:val="1476874080"/>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lang w:eastAsia="hr-HR"/>
              </w:rPr>
              <w:t xml:space="preserve"> other forms</w:t>
            </w:r>
          </w:p>
        </w:tc>
      </w:tr>
      <w:tr w:rsidR="008A1D8E" w:rsidRPr="001C7DC1" w14:paraId="400AECDD" w14:textId="77777777" w:rsidTr="00C2757B">
        <w:tc>
          <w:tcPr>
            <w:tcW w:w="1485" w:type="dxa"/>
            <w:shd w:val="clear" w:color="auto" w:fill="F2F2F2"/>
          </w:tcPr>
          <w:p w14:paraId="32C62133"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t>Calculation of final grade</w:t>
            </w:r>
          </w:p>
        </w:tc>
        <w:tc>
          <w:tcPr>
            <w:tcW w:w="7803" w:type="dxa"/>
            <w:gridSpan w:val="23"/>
            <w:vAlign w:val="center"/>
          </w:tcPr>
          <w:p w14:paraId="75F48122" w14:textId="77777777" w:rsidR="008A1D8E" w:rsidRPr="001C7DC1" w:rsidRDefault="008A1D8E" w:rsidP="008A1D8E">
            <w:pPr>
              <w:tabs>
                <w:tab w:val="left" w:pos="1218"/>
              </w:tabs>
              <w:spacing w:before="20" w:after="20"/>
              <w:rPr>
                <w:rFonts w:ascii="Times New Roman" w:eastAsia="MS Gothic" w:hAnsi="Times New Roman"/>
                <w:sz w:val="20"/>
                <w:szCs w:val="20"/>
              </w:rPr>
            </w:pPr>
            <w:r w:rsidRPr="001C7DC1">
              <w:rPr>
                <w:rFonts w:ascii="Times New Roman" w:eastAsia="MS Gothic" w:hAnsi="Times New Roman"/>
                <w:sz w:val="20"/>
                <w:szCs w:val="20"/>
              </w:rPr>
              <w:t>e.g. 50% test, 50% final exam</w:t>
            </w:r>
          </w:p>
        </w:tc>
      </w:tr>
      <w:tr w:rsidR="008A1D8E" w:rsidRPr="001C7DC1" w14:paraId="3D30EB78" w14:textId="77777777" w:rsidTr="00C2757B">
        <w:tc>
          <w:tcPr>
            <w:tcW w:w="1485" w:type="dxa"/>
            <w:vMerge w:val="restart"/>
            <w:shd w:val="clear" w:color="auto" w:fill="F2F2F2"/>
          </w:tcPr>
          <w:p w14:paraId="7E2DA955"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t>Grading scale</w:t>
            </w:r>
          </w:p>
          <w:p w14:paraId="38C613EC" w14:textId="77777777" w:rsidR="008A1D8E" w:rsidRPr="001C7DC1" w:rsidRDefault="008A1D8E" w:rsidP="008A1D8E">
            <w:pPr>
              <w:spacing w:before="20" w:after="20"/>
              <w:rPr>
                <w:rFonts w:ascii="Times New Roman" w:hAnsi="Times New Roman"/>
                <w:b/>
                <w:sz w:val="20"/>
                <w:szCs w:val="20"/>
              </w:rPr>
            </w:pPr>
          </w:p>
        </w:tc>
        <w:tc>
          <w:tcPr>
            <w:tcW w:w="1638" w:type="dxa"/>
            <w:gridSpan w:val="4"/>
            <w:vAlign w:val="center"/>
          </w:tcPr>
          <w:p w14:paraId="21F709E5" w14:textId="77777777" w:rsidR="008A1D8E" w:rsidRPr="001C7DC1" w:rsidRDefault="008A1D8E" w:rsidP="008A1D8E">
            <w:pPr>
              <w:tabs>
                <w:tab w:val="left" w:pos="1218"/>
              </w:tabs>
              <w:spacing w:before="20" w:after="20"/>
              <w:jc w:val="center"/>
              <w:rPr>
                <w:rFonts w:ascii="Times New Roman" w:hAnsi="Times New Roman"/>
                <w:sz w:val="20"/>
                <w:szCs w:val="20"/>
              </w:rPr>
            </w:pPr>
          </w:p>
        </w:tc>
        <w:tc>
          <w:tcPr>
            <w:tcW w:w="6165" w:type="dxa"/>
            <w:gridSpan w:val="19"/>
            <w:vAlign w:val="center"/>
          </w:tcPr>
          <w:p w14:paraId="1D4362C5" w14:textId="77777777" w:rsidR="008A1D8E" w:rsidRPr="001C7DC1" w:rsidRDefault="008A1D8E" w:rsidP="008A1D8E">
            <w:pPr>
              <w:tabs>
                <w:tab w:val="left" w:pos="1218"/>
              </w:tabs>
              <w:spacing w:before="20" w:after="20"/>
              <w:rPr>
                <w:rFonts w:ascii="Times New Roman" w:hAnsi="Times New Roman"/>
                <w:sz w:val="20"/>
                <w:szCs w:val="20"/>
              </w:rPr>
            </w:pPr>
            <w:r w:rsidRPr="001C7DC1">
              <w:rPr>
                <w:rFonts w:ascii="Times New Roman" w:hAnsi="Times New Roman"/>
                <w:sz w:val="20"/>
                <w:szCs w:val="20"/>
              </w:rPr>
              <w:t>% Failure (1)</w:t>
            </w:r>
          </w:p>
        </w:tc>
      </w:tr>
      <w:tr w:rsidR="008A1D8E" w:rsidRPr="001C7DC1" w14:paraId="19CC49F9" w14:textId="77777777" w:rsidTr="00C2757B">
        <w:tc>
          <w:tcPr>
            <w:tcW w:w="1485" w:type="dxa"/>
            <w:vMerge/>
            <w:shd w:val="clear" w:color="auto" w:fill="F2F2F2"/>
          </w:tcPr>
          <w:p w14:paraId="18C63483" w14:textId="77777777" w:rsidR="008A1D8E" w:rsidRPr="001C7DC1" w:rsidRDefault="008A1D8E" w:rsidP="008A1D8E">
            <w:pPr>
              <w:spacing w:before="20" w:after="20"/>
              <w:rPr>
                <w:rFonts w:ascii="Times New Roman" w:hAnsi="Times New Roman"/>
                <w:b/>
                <w:sz w:val="20"/>
                <w:szCs w:val="20"/>
              </w:rPr>
            </w:pPr>
          </w:p>
        </w:tc>
        <w:tc>
          <w:tcPr>
            <w:tcW w:w="1638" w:type="dxa"/>
            <w:gridSpan w:val="4"/>
            <w:vAlign w:val="center"/>
          </w:tcPr>
          <w:p w14:paraId="06D937DF" w14:textId="77777777" w:rsidR="008A1D8E" w:rsidRPr="001C7DC1" w:rsidRDefault="008A1D8E" w:rsidP="008A1D8E">
            <w:pPr>
              <w:tabs>
                <w:tab w:val="left" w:pos="1218"/>
              </w:tabs>
              <w:spacing w:before="20" w:after="20"/>
              <w:jc w:val="center"/>
              <w:rPr>
                <w:rFonts w:ascii="Times New Roman" w:hAnsi="Times New Roman"/>
                <w:sz w:val="20"/>
                <w:szCs w:val="20"/>
              </w:rPr>
            </w:pPr>
          </w:p>
        </w:tc>
        <w:tc>
          <w:tcPr>
            <w:tcW w:w="6165" w:type="dxa"/>
            <w:gridSpan w:val="19"/>
            <w:vAlign w:val="center"/>
          </w:tcPr>
          <w:p w14:paraId="564114EA" w14:textId="77777777" w:rsidR="008A1D8E" w:rsidRPr="001C7DC1" w:rsidRDefault="008A1D8E" w:rsidP="008A1D8E">
            <w:pPr>
              <w:tabs>
                <w:tab w:val="left" w:pos="1218"/>
              </w:tabs>
              <w:spacing w:before="20" w:after="20"/>
              <w:rPr>
                <w:rFonts w:ascii="Times New Roman" w:hAnsi="Times New Roman"/>
                <w:sz w:val="20"/>
                <w:szCs w:val="20"/>
              </w:rPr>
            </w:pPr>
            <w:r w:rsidRPr="001C7DC1">
              <w:rPr>
                <w:rFonts w:ascii="Times New Roman" w:hAnsi="Times New Roman"/>
                <w:sz w:val="20"/>
                <w:szCs w:val="20"/>
              </w:rPr>
              <w:t>% Satisfactory (2)</w:t>
            </w:r>
          </w:p>
        </w:tc>
      </w:tr>
      <w:tr w:rsidR="008A1D8E" w:rsidRPr="001C7DC1" w14:paraId="55F06895" w14:textId="77777777" w:rsidTr="00C2757B">
        <w:tc>
          <w:tcPr>
            <w:tcW w:w="1485" w:type="dxa"/>
            <w:vMerge/>
            <w:shd w:val="clear" w:color="auto" w:fill="F2F2F2"/>
          </w:tcPr>
          <w:p w14:paraId="4D3E9DB0" w14:textId="77777777" w:rsidR="008A1D8E" w:rsidRPr="001C7DC1" w:rsidRDefault="008A1D8E" w:rsidP="008A1D8E">
            <w:pPr>
              <w:spacing w:before="20" w:after="20"/>
              <w:rPr>
                <w:rFonts w:ascii="Times New Roman" w:hAnsi="Times New Roman"/>
                <w:b/>
                <w:sz w:val="20"/>
                <w:szCs w:val="20"/>
              </w:rPr>
            </w:pPr>
          </w:p>
        </w:tc>
        <w:tc>
          <w:tcPr>
            <w:tcW w:w="1638" w:type="dxa"/>
            <w:gridSpan w:val="4"/>
            <w:vAlign w:val="center"/>
          </w:tcPr>
          <w:p w14:paraId="763446AB" w14:textId="77777777" w:rsidR="008A1D8E" w:rsidRPr="001C7DC1" w:rsidRDefault="008A1D8E" w:rsidP="008A1D8E">
            <w:pPr>
              <w:tabs>
                <w:tab w:val="left" w:pos="1218"/>
              </w:tabs>
              <w:spacing w:before="20" w:after="20"/>
              <w:jc w:val="center"/>
              <w:rPr>
                <w:rFonts w:ascii="Times New Roman" w:hAnsi="Times New Roman"/>
                <w:sz w:val="20"/>
                <w:szCs w:val="20"/>
              </w:rPr>
            </w:pPr>
          </w:p>
        </w:tc>
        <w:tc>
          <w:tcPr>
            <w:tcW w:w="6165" w:type="dxa"/>
            <w:gridSpan w:val="19"/>
            <w:vAlign w:val="center"/>
          </w:tcPr>
          <w:p w14:paraId="4E88173D" w14:textId="77777777" w:rsidR="008A1D8E" w:rsidRPr="001C7DC1" w:rsidRDefault="008A1D8E" w:rsidP="008A1D8E">
            <w:pPr>
              <w:tabs>
                <w:tab w:val="left" w:pos="1218"/>
              </w:tabs>
              <w:spacing w:before="20" w:after="20"/>
              <w:rPr>
                <w:rFonts w:ascii="Times New Roman" w:hAnsi="Times New Roman"/>
                <w:sz w:val="20"/>
                <w:szCs w:val="20"/>
              </w:rPr>
            </w:pPr>
            <w:r w:rsidRPr="001C7DC1">
              <w:rPr>
                <w:rFonts w:ascii="Times New Roman" w:hAnsi="Times New Roman"/>
                <w:sz w:val="20"/>
                <w:szCs w:val="20"/>
              </w:rPr>
              <w:t>% Good (3)</w:t>
            </w:r>
          </w:p>
        </w:tc>
      </w:tr>
      <w:tr w:rsidR="008A1D8E" w:rsidRPr="001C7DC1" w14:paraId="000B0B75" w14:textId="77777777" w:rsidTr="00C2757B">
        <w:tc>
          <w:tcPr>
            <w:tcW w:w="1485" w:type="dxa"/>
            <w:vMerge/>
            <w:shd w:val="clear" w:color="auto" w:fill="F2F2F2"/>
          </w:tcPr>
          <w:p w14:paraId="02E90BC7" w14:textId="77777777" w:rsidR="008A1D8E" w:rsidRPr="001C7DC1" w:rsidRDefault="008A1D8E" w:rsidP="008A1D8E">
            <w:pPr>
              <w:spacing w:before="20" w:after="20"/>
              <w:rPr>
                <w:rFonts w:ascii="Times New Roman" w:hAnsi="Times New Roman"/>
                <w:b/>
                <w:sz w:val="20"/>
                <w:szCs w:val="20"/>
              </w:rPr>
            </w:pPr>
          </w:p>
        </w:tc>
        <w:tc>
          <w:tcPr>
            <w:tcW w:w="1638" w:type="dxa"/>
            <w:gridSpan w:val="4"/>
            <w:vAlign w:val="center"/>
          </w:tcPr>
          <w:p w14:paraId="41757722" w14:textId="77777777" w:rsidR="008A1D8E" w:rsidRPr="001C7DC1" w:rsidRDefault="008A1D8E" w:rsidP="008A1D8E">
            <w:pPr>
              <w:tabs>
                <w:tab w:val="left" w:pos="1218"/>
              </w:tabs>
              <w:spacing w:before="20" w:after="20"/>
              <w:jc w:val="center"/>
              <w:rPr>
                <w:rFonts w:ascii="Times New Roman" w:hAnsi="Times New Roman"/>
                <w:sz w:val="20"/>
                <w:szCs w:val="20"/>
              </w:rPr>
            </w:pPr>
          </w:p>
        </w:tc>
        <w:tc>
          <w:tcPr>
            <w:tcW w:w="6165" w:type="dxa"/>
            <w:gridSpan w:val="19"/>
            <w:vAlign w:val="center"/>
          </w:tcPr>
          <w:p w14:paraId="526822C7" w14:textId="77777777" w:rsidR="008A1D8E" w:rsidRPr="001C7DC1" w:rsidRDefault="008A1D8E" w:rsidP="008A1D8E">
            <w:pPr>
              <w:tabs>
                <w:tab w:val="left" w:pos="1218"/>
              </w:tabs>
              <w:spacing w:before="20" w:after="20"/>
              <w:rPr>
                <w:rFonts w:ascii="Times New Roman" w:hAnsi="Times New Roman"/>
                <w:sz w:val="20"/>
                <w:szCs w:val="20"/>
              </w:rPr>
            </w:pPr>
            <w:r w:rsidRPr="001C7DC1">
              <w:rPr>
                <w:rFonts w:ascii="Times New Roman" w:hAnsi="Times New Roman"/>
                <w:sz w:val="20"/>
                <w:szCs w:val="20"/>
              </w:rPr>
              <w:t>% Very good (4)</w:t>
            </w:r>
          </w:p>
        </w:tc>
      </w:tr>
      <w:tr w:rsidR="008A1D8E" w:rsidRPr="001C7DC1" w14:paraId="76B2E21D" w14:textId="77777777" w:rsidTr="00C2757B">
        <w:tc>
          <w:tcPr>
            <w:tcW w:w="1485" w:type="dxa"/>
            <w:vMerge/>
            <w:shd w:val="clear" w:color="auto" w:fill="F2F2F2"/>
          </w:tcPr>
          <w:p w14:paraId="42C32ED7" w14:textId="77777777" w:rsidR="008A1D8E" w:rsidRPr="001C7DC1" w:rsidRDefault="008A1D8E" w:rsidP="008A1D8E">
            <w:pPr>
              <w:spacing w:before="20" w:after="20"/>
              <w:rPr>
                <w:rFonts w:ascii="Times New Roman" w:hAnsi="Times New Roman"/>
                <w:b/>
                <w:sz w:val="20"/>
                <w:szCs w:val="20"/>
              </w:rPr>
            </w:pPr>
          </w:p>
        </w:tc>
        <w:tc>
          <w:tcPr>
            <w:tcW w:w="1638" w:type="dxa"/>
            <w:gridSpan w:val="4"/>
            <w:vAlign w:val="center"/>
          </w:tcPr>
          <w:p w14:paraId="54E8D5CF" w14:textId="77777777" w:rsidR="008A1D8E" w:rsidRPr="001C7DC1" w:rsidRDefault="008A1D8E" w:rsidP="008A1D8E">
            <w:pPr>
              <w:tabs>
                <w:tab w:val="left" w:pos="1218"/>
              </w:tabs>
              <w:spacing w:before="20" w:after="20"/>
              <w:jc w:val="center"/>
              <w:rPr>
                <w:rFonts w:ascii="Times New Roman" w:hAnsi="Times New Roman"/>
                <w:sz w:val="20"/>
                <w:szCs w:val="20"/>
              </w:rPr>
            </w:pPr>
          </w:p>
        </w:tc>
        <w:tc>
          <w:tcPr>
            <w:tcW w:w="6165" w:type="dxa"/>
            <w:gridSpan w:val="19"/>
            <w:vAlign w:val="center"/>
          </w:tcPr>
          <w:p w14:paraId="035F364D" w14:textId="77777777" w:rsidR="008A1D8E" w:rsidRPr="001C7DC1" w:rsidRDefault="008A1D8E" w:rsidP="008A1D8E">
            <w:pPr>
              <w:tabs>
                <w:tab w:val="left" w:pos="1218"/>
              </w:tabs>
              <w:spacing w:before="20" w:after="20"/>
              <w:rPr>
                <w:rFonts w:ascii="Times New Roman" w:hAnsi="Times New Roman"/>
                <w:sz w:val="20"/>
                <w:szCs w:val="20"/>
              </w:rPr>
            </w:pPr>
            <w:r w:rsidRPr="001C7DC1">
              <w:rPr>
                <w:rFonts w:ascii="Times New Roman" w:hAnsi="Times New Roman"/>
                <w:sz w:val="20"/>
                <w:szCs w:val="20"/>
              </w:rPr>
              <w:t>% Excellent (5)</w:t>
            </w:r>
          </w:p>
        </w:tc>
      </w:tr>
      <w:tr w:rsidR="008A1D8E" w:rsidRPr="001C7DC1" w14:paraId="4DAE0BE7" w14:textId="77777777" w:rsidTr="00C2757B">
        <w:tc>
          <w:tcPr>
            <w:tcW w:w="1485" w:type="dxa"/>
            <w:shd w:val="clear" w:color="auto" w:fill="F2F2F2"/>
          </w:tcPr>
          <w:p w14:paraId="479970F0"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t>Course evaluation procedures</w:t>
            </w:r>
          </w:p>
        </w:tc>
        <w:tc>
          <w:tcPr>
            <w:tcW w:w="7803" w:type="dxa"/>
            <w:gridSpan w:val="23"/>
            <w:vAlign w:val="center"/>
          </w:tcPr>
          <w:p w14:paraId="648E9182" w14:textId="77777777" w:rsidR="008A1D8E" w:rsidRPr="001C7DC1" w:rsidRDefault="00EF5873" w:rsidP="008A1D8E">
            <w:pPr>
              <w:tabs>
                <w:tab w:val="left" w:pos="1218"/>
              </w:tabs>
              <w:spacing w:before="20" w:after="20"/>
              <w:rPr>
                <w:rFonts w:ascii="Times New Roman" w:hAnsi="Times New Roman"/>
                <w:sz w:val="20"/>
                <w:szCs w:val="20"/>
              </w:rPr>
            </w:pPr>
            <w:sdt>
              <w:sdtPr>
                <w:rPr>
                  <w:rFonts w:ascii="Times New Roman" w:eastAsia="MS Mincho" w:hAnsi="Times New Roman"/>
                  <w:sz w:val="20"/>
                  <w:szCs w:val="20"/>
                </w:rPr>
                <w:id w:val="569005562"/>
                <w14:checkbox>
                  <w14:checked w14:val="1"/>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rPr>
              <w:t xml:space="preserve"> Student evaluations conducted by the University</w:t>
            </w:r>
          </w:p>
          <w:p w14:paraId="4C711EC3" w14:textId="77777777" w:rsidR="008A1D8E" w:rsidRPr="001C7DC1" w:rsidRDefault="00EF5873" w:rsidP="008A1D8E">
            <w:pPr>
              <w:tabs>
                <w:tab w:val="left" w:pos="1218"/>
              </w:tabs>
              <w:spacing w:before="20" w:after="20"/>
              <w:rPr>
                <w:rFonts w:ascii="Times New Roman" w:hAnsi="Times New Roman"/>
                <w:sz w:val="20"/>
                <w:szCs w:val="20"/>
              </w:rPr>
            </w:pPr>
            <w:sdt>
              <w:sdtPr>
                <w:rPr>
                  <w:rFonts w:ascii="Times New Roman" w:eastAsia="MS Mincho" w:hAnsi="Times New Roman"/>
                  <w:sz w:val="20"/>
                  <w:szCs w:val="20"/>
                </w:rPr>
                <w:id w:val="-2073648571"/>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rPr>
              <w:t xml:space="preserve"> Student evaluations conducted by the Department</w:t>
            </w:r>
          </w:p>
          <w:p w14:paraId="2AB60651" w14:textId="77777777" w:rsidR="008A1D8E" w:rsidRPr="001C7DC1" w:rsidRDefault="00EF5873" w:rsidP="008A1D8E">
            <w:pPr>
              <w:tabs>
                <w:tab w:val="left" w:pos="1218"/>
              </w:tabs>
              <w:spacing w:before="20" w:after="20"/>
              <w:rPr>
                <w:rFonts w:ascii="Times New Roman" w:hAnsi="Times New Roman"/>
                <w:sz w:val="20"/>
                <w:szCs w:val="20"/>
              </w:rPr>
            </w:pPr>
            <w:sdt>
              <w:sdtPr>
                <w:rPr>
                  <w:rFonts w:ascii="Times New Roman" w:eastAsia="MS Mincho" w:hAnsi="Times New Roman"/>
                  <w:sz w:val="20"/>
                  <w:szCs w:val="20"/>
                </w:rPr>
                <w:id w:val="1904102628"/>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rPr>
              <w:t xml:space="preserve"> Internal evaluation of teaching</w:t>
            </w:r>
          </w:p>
          <w:p w14:paraId="241D2559" w14:textId="77777777" w:rsidR="008A1D8E" w:rsidRPr="001C7DC1" w:rsidRDefault="00EF5873" w:rsidP="008A1D8E">
            <w:pPr>
              <w:tabs>
                <w:tab w:val="left" w:pos="1218"/>
              </w:tabs>
              <w:spacing w:before="20" w:after="20"/>
              <w:rPr>
                <w:rFonts w:ascii="Times New Roman" w:hAnsi="Times New Roman"/>
                <w:sz w:val="20"/>
                <w:szCs w:val="20"/>
              </w:rPr>
            </w:pPr>
            <w:sdt>
              <w:sdtPr>
                <w:rPr>
                  <w:rFonts w:ascii="Times New Roman" w:eastAsia="MS Mincho" w:hAnsi="Times New Roman"/>
                  <w:sz w:val="20"/>
                  <w:szCs w:val="20"/>
                </w:rPr>
                <w:id w:val="1538392180"/>
                <w14:checkbox>
                  <w14:checked w14:val="1"/>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rPr>
              <w:t xml:space="preserve"> Department meetings discussing quality of teaching and results of student evaluations</w:t>
            </w:r>
          </w:p>
          <w:p w14:paraId="0D2E8B98" w14:textId="77777777" w:rsidR="008A1D8E" w:rsidRPr="001C7DC1" w:rsidRDefault="00EF5873" w:rsidP="008A1D8E">
            <w:pPr>
              <w:tabs>
                <w:tab w:val="left" w:pos="1218"/>
              </w:tabs>
              <w:spacing w:before="20" w:after="20"/>
              <w:rPr>
                <w:rFonts w:ascii="Times New Roman" w:hAnsi="Times New Roman"/>
                <w:sz w:val="20"/>
                <w:szCs w:val="20"/>
              </w:rPr>
            </w:pPr>
            <w:sdt>
              <w:sdtPr>
                <w:rPr>
                  <w:rFonts w:ascii="Times New Roman" w:eastAsia="MS Mincho" w:hAnsi="Times New Roman"/>
                  <w:sz w:val="20"/>
                  <w:szCs w:val="20"/>
                </w:rPr>
                <w:id w:val="1202050119"/>
                <w14:checkbox>
                  <w14:checked w14:val="0"/>
                  <w14:checkedState w14:val="2612" w14:font="MS Gothic"/>
                  <w14:uncheckedState w14:val="2610" w14:font="MS Gothic"/>
                </w14:checkbox>
              </w:sdtPr>
              <w:sdtEndPr/>
              <w:sdtContent>
                <w:r w:rsidR="008A1D8E" w:rsidRPr="001C7DC1">
                  <w:rPr>
                    <w:rFonts w:ascii="Segoe UI Symbol" w:eastAsia="MS Gothic" w:hAnsi="Segoe UI Symbol" w:cs="Segoe UI Symbol"/>
                    <w:sz w:val="20"/>
                    <w:szCs w:val="20"/>
                  </w:rPr>
                  <w:t>☐</w:t>
                </w:r>
              </w:sdtContent>
            </w:sdt>
            <w:r w:rsidR="008A1D8E" w:rsidRPr="001C7DC1">
              <w:rPr>
                <w:rFonts w:ascii="Times New Roman" w:hAnsi="Times New Roman"/>
                <w:sz w:val="20"/>
                <w:szCs w:val="20"/>
              </w:rPr>
              <w:t xml:space="preserve"> Other</w:t>
            </w:r>
          </w:p>
        </w:tc>
      </w:tr>
      <w:tr w:rsidR="008A1D8E" w:rsidRPr="001C7DC1" w14:paraId="586B22CB" w14:textId="77777777" w:rsidTr="00C2757B">
        <w:tc>
          <w:tcPr>
            <w:tcW w:w="1485" w:type="dxa"/>
            <w:shd w:val="clear" w:color="auto" w:fill="F2F2F2"/>
          </w:tcPr>
          <w:p w14:paraId="290B73E9" w14:textId="77777777" w:rsidR="008A1D8E" w:rsidRPr="001C7DC1" w:rsidRDefault="008A1D8E" w:rsidP="008A1D8E">
            <w:pPr>
              <w:spacing w:before="20" w:after="20"/>
              <w:rPr>
                <w:rFonts w:ascii="Times New Roman" w:hAnsi="Times New Roman"/>
                <w:b/>
                <w:sz w:val="20"/>
                <w:szCs w:val="20"/>
              </w:rPr>
            </w:pPr>
            <w:r w:rsidRPr="001C7DC1">
              <w:rPr>
                <w:rFonts w:ascii="Times New Roman" w:hAnsi="Times New Roman"/>
                <w:b/>
                <w:sz w:val="20"/>
                <w:szCs w:val="20"/>
              </w:rPr>
              <w:lastRenderedPageBreak/>
              <w:t>Note /Other</w:t>
            </w:r>
          </w:p>
        </w:tc>
        <w:tc>
          <w:tcPr>
            <w:tcW w:w="7803" w:type="dxa"/>
            <w:gridSpan w:val="23"/>
            <w:shd w:val="clear" w:color="auto" w:fill="auto"/>
          </w:tcPr>
          <w:p w14:paraId="376A8710"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 xml:space="preserve">In accordance with Art. 6 of the </w:t>
            </w:r>
            <w:r w:rsidRPr="001C7DC1">
              <w:rPr>
                <w:rFonts w:ascii="Times New Roman" w:eastAsia="MS Gothic" w:hAnsi="Times New Roman"/>
                <w:i/>
                <w:sz w:val="20"/>
                <w:szCs w:val="20"/>
              </w:rPr>
              <w:t>Code of Ethics</w:t>
            </w:r>
            <w:r w:rsidRPr="001C7DC1">
              <w:rPr>
                <w:rFonts w:ascii="Times New Roman" w:eastAsia="MS Gothic" w:hAnsi="Times New Roman"/>
                <w:sz w:val="20"/>
                <w:szCs w:val="20"/>
              </w:rPr>
              <w:t xml:space="preserve"> of the Committee for Ethics in Science and Higher Education, “the student is expected to fulfil his/her obligations honestly and ethically, to pursue academic excellence, to be civilized, respectful and free from prejudice.”</w:t>
            </w:r>
          </w:p>
          <w:p w14:paraId="0CCC4D5A"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 xml:space="preserve">According to Art. 14 of the University of Zadar's </w:t>
            </w:r>
            <w:r w:rsidRPr="001C7DC1">
              <w:rPr>
                <w:rFonts w:ascii="Times New Roman" w:eastAsia="MS Gothic" w:hAnsi="Times New Roman"/>
                <w:i/>
                <w:sz w:val="20"/>
                <w:szCs w:val="20"/>
              </w:rPr>
              <w:t>Code of Ethics</w:t>
            </w:r>
            <w:r w:rsidRPr="001C7DC1">
              <w:rPr>
                <w:rFonts w:ascii="Times New Roman" w:eastAsia="MS Gothic" w:hAnsi="Times New Roman"/>
                <w:sz w:val="20"/>
                <w:szCs w:val="20"/>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14C035B0"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Any act constituting a violation of academic honesty is ethically prohibited. This includes, but is not limited to:</w:t>
            </w:r>
          </w:p>
          <w:p w14:paraId="2CD8590F"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 various forms of fraud such as the use or possession of books, notes, data, electronic gadgets or other aids during examinations, except when permitted;</w:t>
            </w:r>
          </w:p>
          <w:p w14:paraId="02DD702A"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-various forms of forgery such as the use or possession of unauthorised materials during the exam; impersonation and attendance at exams on behalf of other students; fraudulent study documents; forgery of signatures and grades; falsifying exam results.”</w:t>
            </w:r>
          </w:p>
          <w:p w14:paraId="0424BB53"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 xml:space="preserve">All forms of unethical behaviour will result in a negative grade in the course without the possibility of compensation or repair. In case of serious violations the </w:t>
            </w:r>
            <w:r w:rsidRPr="001C7DC1">
              <w:rPr>
                <w:rFonts w:ascii="Times New Roman" w:eastAsia="MS Gothic" w:hAnsi="Times New Roman"/>
                <w:i/>
                <w:sz w:val="20"/>
                <w:szCs w:val="20"/>
              </w:rPr>
              <w:t xml:space="preserve">Rulebook on Disciplinary Responsibility of Students at the University of Zadar </w:t>
            </w:r>
            <w:r w:rsidRPr="001C7DC1">
              <w:rPr>
                <w:rFonts w:ascii="Times New Roman" w:eastAsia="MS Gothic" w:hAnsi="Times New Roman"/>
                <w:sz w:val="20"/>
                <w:szCs w:val="20"/>
              </w:rPr>
              <w:t>will be applied.</w:t>
            </w:r>
          </w:p>
          <w:p w14:paraId="10331E3F"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p>
          <w:p w14:paraId="141C1F1C"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In electronic communications only messages coming from known addresses with a first and a last name, and which are written in the Croatian standard and appropriate academic style, will be responded to.</w:t>
            </w:r>
          </w:p>
          <w:p w14:paraId="15E243AA"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p>
          <w:p w14:paraId="244A7B5B" w14:textId="77777777" w:rsidR="008A1D8E" w:rsidRPr="001C7DC1" w:rsidRDefault="008A1D8E" w:rsidP="008A1D8E">
            <w:pPr>
              <w:tabs>
                <w:tab w:val="left" w:pos="1218"/>
              </w:tabs>
              <w:spacing w:before="20" w:after="20"/>
              <w:jc w:val="both"/>
              <w:rPr>
                <w:rFonts w:ascii="Times New Roman" w:eastAsia="MS Gothic" w:hAnsi="Times New Roman"/>
                <w:sz w:val="20"/>
                <w:szCs w:val="20"/>
              </w:rPr>
            </w:pPr>
            <w:r w:rsidRPr="001C7DC1">
              <w:rPr>
                <w:rFonts w:ascii="Times New Roman" w:eastAsia="MS Gothic" w:hAnsi="Times New Roman"/>
                <w:sz w:val="20"/>
                <w:szCs w:val="20"/>
              </w:rPr>
              <w:t>This course uses the Merlin system for e-learning, so students are required to have an AAI account. /</w:t>
            </w:r>
            <w:r w:rsidRPr="001C7DC1">
              <w:rPr>
                <w:rFonts w:ascii="Times New Roman" w:eastAsia="MS Gothic" w:hAnsi="Times New Roman"/>
                <w:i/>
                <w:sz w:val="20"/>
                <w:szCs w:val="20"/>
              </w:rPr>
              <w:t>delete if necessary</w:t>
            </w:r>
            <w:r w:rsidRPr="001C7DC1">
              <w:rPr>
                <w:rFonts w:ascii="Times New Roman" w:eastAsia="MS Gothic" w:hAnsi="Times New Roman"/>
                <w:sz w:val="20"/>
                <w:szCs w:val="20"/>
              </w:rPr>
              <w:t>/</w:t>
            </w:r>
          </w:p>
        </w:tc>
      </w:tr>
    </w:tbl>
    <w:p w14:paraId="2122A7F1" w14:textId="77777777" w:rsidR="00794496" w:rsidRPr="001C7DC1" w:rsidRDefault="00794496">
      <w:pPr>
        <w:rPr>
          <w:rFonts w:ascii="Times New Roman" w:hAnsi="Times New Roman"/>
          <w:sz w:val="20"/>
          <w:szCs w:val="20"/>
        </w:rPr>
      </w:pPr>
    </w:p>
    <w:p w14:paraId="499190C8" w14:textId="77777777" w:rsidR="001C7DC1" w:rsidRPr="001C7DC1" w:rsidRDefault="001C7DC1">
      <w:pPr>
        <w:rPr>
          <w:rFonts w:ascii="Arial" w:hAnsi="Arial" w:cs="Arial"/>
          <w:sz w:val="16"/>
          <w:szCs w:val="16"/>
        </w:rPr>
      </w:pPr>
    </w:p>
    <w:sectPr w:rsidR="001C7DC1" w:rsidRPr="001C7DC1"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671E0" w14:textId="77777777" w:rsidR="00EF5873" w:rsidRDefault="00EF5873" w:rsidP="009947BA">
      <w:pPr>
        <w:spacing w:before="0" w:after="0"/>
      </w:pPr>
      <w:r>
        <w:separator/>
      </w:r>
    </w:p>
  </w:endnote>
  <w:endnote w:type="continuationSeparator" w:id="0">
    <w:p w14:paraId="61FFE1E4" w14:textId="77777777" w:rsidR="00EF5873" w:rsidRDefault="00EF587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9D9F" w14:textId="77777777" w:rsidR="00EF5873" w:rsidRDefault="00EF5873" w:rsidP="009947BA">
      <w:pPr>
        <w:spacing w:before="0" w:after="0"/>
      </w:pPr>
      <w:r>
        <w:separator/>
      </w:r>
    </w:p>
  </w:footnote>
  <w:footnote w:type="continuationSeparator" w:id="0">
    <w:p w14:paraId="5E9648FE" w14:textId="77777777" w:rsidR="00EF5873" w:rsidRDefault="00EF5873"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BFE7A"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2691DD89" wp14:editId="44ECA870">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6069818" w14:textId="77777777" w:rsidR="0079745E" w:rsidRDefault="006472B3" w:rsidP="0079745E">
                          <w:r>
                            <w:rPr>
                              <w:noProof/>
                              <w:lang w:val="hr-HR" w:eastAsia="hr-HR"/>
                            </w:rPr>
                            <w:drawing>
                              <wp:inline distT="0" distB="0" distL="0" distR="0" wp14:anchorId="1F77F65C" wp14:editId="5832E32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D6B7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rsidR="0079745E" w:rsidRDefault="006472B3" w:rsidP="0079745E">
                    <w:r>
                      <w:rPr>
                        <w:noProof/>
                        <w:lang w:eastAsia="en-GB"/>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7FE95F2"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CCB0FB3" w14:textId="77777777" w:rsidR="0079745E" w:rsidRPr="00CF5812" w:rsidRDefault="0079745E" w:rsidP="0079745E">
    <w:pPr>
      <w:pStyle w:val="Header"/>
      <w:rPr>
        <w:rFonts w:ascii="Merriweather" w:hAnsi="Merriweather"/>
      </w:rPr>
    </w:pPr>
  </w:p>
  <w:p w14:paraId="25261501"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928E2"/>
    <w:rsid w:val="000A3B75"/>
    <w:rsid w:val="000A790E"/>
    <w:rsid w:val="000A7977"/>
    <w:rsid w:val="000C0578"/>
    <w:rsid w:val="000C17CF"/>
    <w:rsid w:val="000F3DFA"/>
    <w:rsid w:val="000F7E17"/>
    <w:rsid w:val="0010332B"/>
    <w:rsid w:val="001443A2"/>
    <w:rsid w:val="00144CBC"/>
    <w:rsid w:val="00150B32"/>
    <w:rsid w:val="00174343"/>
    <w:rsid w:val="001821A6"/>
    <w:rsid w:val="00197510"/>
    <w:rsid w:val="001A3913"/>
    <w:rsid w:val="001A710D"/>
    <w:rsid w:val="001C0985"/>
    <w:rsid w:val="001C7DC1"/>
    <w:rsid w:val="001F4163"/>
    <w:rsid w:val="00211581"/>
    <w:rsid w:val="00217670"/>
    <w:rsid w:val="0022722C"/>
    <w:rsid w:val="0028545A"/>
    <w:rsid w:val="0028624E"/>
    <w:rsid w:val="002A2B65"/>
    <w:rsid w:val="002A72C3"/>
    <w:rsid w:val="002B28BE"/>
    <w:rsid w:val="002B31F4"/>
    <w:rsid w:val="002D229E"/>
    <w:rsid w:val="002E1CE6"/>
    <w:rsid w:val="002E6D1E"/>
    <w:rsid w:val="002F2D22"/>
    <w:rsid w:val="0030393A"/>
    <w:rsid w:val="00326091"/>
    <w:rsid w:val="003274A6"/>
    <w:rsid w:val="00342D63"/>
    <w:rsid w:val="00347ADF"/>
    <w:rsid w:val="00350F5F"/>
    <w:rsid w:val="00354F56"/>
    <w:rsid w:val="00357643"/>
    <w:rsid w:val="00370408"/>
    <w:rsid w:val="00371634"/>
    <w:rsid w:val="00386E9C"/>
    <w:rsid w:val="00393964"/>
    <w:rsid w:val="003A23DC"/>
    <w:rsid w:val="003A2AFB"/>
    <w:rsid w:val="003A3E41"/>
    <w:rsid w:val="003A3FA8"/>
    <w:rsid w:val="003D36C1"/>
    <w:rsid w:val="003D5EA5"/>
    <w:rsid w:val="003F11B6"/>
    <w:rsid w:val="003F17B8"/>
    <w:rsid w:val="00401D65"/>
    <w:rsid w:val="004452D9"/>
    <w:rsid w:val="00447829"/>
    <w:rsid w:val="00453362"/>
    <w:rsid w:val="00461219"/>
    <w:rsid w:val="00462DB8"/>
    <w:rsid w:val="00470F6D"/>
    <w:rsid w:val="0047188D"/>
    <w:rsid w:val="00483BC3"/>
    <w:rsid w:val="004923F4"/>
    <w:rsid w:val="004B553E"/>
    <w:rsid w:val="004E28A9"/>
    <w:rsid w:val="0050583D"/>
    <w:rsid w:val="00514ED0"/>
    <w:rsid w:val="00533D12"/>
    <w:rsid w:val="005353ED"/>
    <w:rsid w:val="005514C3"/>
    <w:rsid w:val="00560CCB"/>
    <w:rsid w:val="00562FAC"/>
    <w:rsid w:val="005838A4"/>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1C7F"/>
    <w:rsid w:val="0069603F"/>
    <w:rsid w:val="006B4920"/>
    <w:rsid w:val="006C6370"/>
    <w:rsid w:val="00700D7A"/>
    <w:rsid w:val="007361E7"/>
    <w:rsid w:val="007368EB"/>
    <w:rsid w:val="00773A7B"/>
    <w:rsid w:val="00780818"/>
    <w:rsid w:val="0078125F"/>
    <w:rsid w:val="00785CAA"/>
    <w:rsid w:val="00794496"/>
    <w:rsid w:val="007967CC"/>
    <w:rsid w:val="0079745E"/>
    <w:rsid w:val="00797B40"/>
    <w:rsid w:val="007B50A1"/>
    <w:rsid w:val="007C43A4"/>
    <w:rsid w:val="007D4D2D"/>
    <w:rsid w:val="007F0559"/>
    <w:rsid w:val="0081194D"/>
    <w:rsid w:val="00811E11"/>
    <w:rsid w:val="0083622B"/>
    <w:rsid w:val="008639D3"/>
    <w:rsid w:val="00865776"/>
    <w:rsid w:val="00874D5D"/>
    <w:rsid w:val="008750BD"/>
    <w:rsid w:val="00891C60"/>
    <w:rsid w:val="008942F0"/>
    <w:rsid w:val="008A1D8E"/>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149BD"/>
    <w:rsid w:val="00A42774"/>
    <w:rsid w:val="00A428D0"/>
    <w:rsid w:val="00A9132B"/>
    <w:rsid w:val="00AA1A5A"/>
    <w:rsid w:val="00AC358B"/>
    <w:rsid w:val="00AD23FB"/>
    <w:rsid w:val="00AF51C6"/>
    <w:rsid w:val="00B07E9E"/>
    <w:rsid w:val="00B22A84"/>
    <w:rsid w:val="00B26498"/>
    <w:rsid w:val="00B27D65"/>
    <w:rsid w:val="00B379C6"/>
    <w:rsid w:val="00B4202A"/>
    <w:rsid w:val="00B438CD"/>
    <w:rsid w:val="00B4397F"/>
    <w:rsid w:val="00B612F8"/>
    <w:rsid w:val="00B652FB"/>
    <w:rsid w:val="00B71A57"/>
    <w:rsid w:val="00B7307A"/>
    <w:rsid w:val="00B93063"/>
    <w:rsid w:val="00B95B31"/>
    <w:rsid w:val="00BD18F3"/>
    <w:rsid w:val="00BD5703"/>
    <w:rsid w:val="00BE121E"/>
    <w:rsid w:val="00C02454"/>
    <w:rsid w:val="00C24C80"/>
    <w:rsid w:val="00C2757B"/>
    <w:rsid w:val="00C3477B"/>
    <w:rsid w:val="00C471D2"/>
    <w:rsid w:val="00C66E84"/>
    <w:rsid w:val="00C7115F"/>
    <w:rsid w:val="00C7328F"/>
    <w:rsid w:val="00C85956"/>
    <w:rsid w:val="00C9733D"/>
    <w:rsid w:val="00CA3783"/>
    <w:rsid w:val="00CB23F4"/>
    <w:rsid w:val="00CB55FD"/>
    <w:rsid w:val="00CC101B"/>
    <w:rsid w:val="00CC2BC9"/>
    <w:rsid w:val="00CD2B00"/>
    <w:rsid w:val="00CD7933"/>
    <w:rsid w:val="00CF5812"/>
    <w:rsid w:val="00CF5EFB"/>
    <w:rsid w:val="00D00EDA"/>
    <w:rsid w:val="00D12470"/>
    <w:rsid w:val="00D136E4"/>
    <w:rsid w:val="00D14782"/>
    <w:rsid w:val="00D313BD"/>
    <w:rsid w:val="00D34223"/>
    <w:rsid w:val="00D42ABA"/>
    <w:rsid w:val="00D5334D"/>
    <w:rsid w:val="00D5523D"/>
    <w:rsid w:val="00D64661"/>
    <w:rsid w:val="00D7394D"/>
    <w:rsid w:val="00D90923"/>
    <w:rsid w:val="00D944DF"/>
    <w:rsid w:val="00DA6940"/>
    <w:rsid w:val="00DD110C"/>
    <w:rsid w:val="00DE6D53"/>
    <w:rsid w:val="00E031C6"/>
    <w:rsid w:val="00E06E39"/>
    <w:rsid w:val="00E07D73"/>
    <w:rsid w:val="00E11052"/>
    <w:rsid w:val="00E1437E"/>
    <w:rsid w:val="00E17D18"/>
    <w:rsid w:val="00E23DFC"/>
    <w:rsid w:val="00E25E42"/>
    <w:rsid w:val="00E30E67"/>
    <w:rsid w:val="00E52C58"/>
    <w:rsid w:val="00E67492"/>
    <w:rsid w:val="00E9767E"/>
    <w:rsid w:val="00EA4B28"/>
    <w:rsid w:val="00EC2DBA"/>
    <w:rsid w:val="00ED139D"/>
    <w:rsid w:val="00ED4262"/>
    <w:rsid w:val="00ED7986"/>
    <w:rsid w:val="00EF38B6"/>
    <w:rsid w:val="00EF5873"/>
    <w:rsid w:val="00F018D3"/>
    <w:rsid w:val="00F02A8F"/>
    <w:rsid w:val="00F02B5A"/>
    <w:rsid w:val="00F04ECB"/>
    <w:rsid w:val="00F20A28"/>
    <w:rsid w:val="00F33614"/>
    <w:rsid w:val="00F504CA"/>
    <w:rsid w:val="00F513E0"/>
    <w:rsid w:val="00F566DA"/>
    <w:rsid w:val="00F74823"/>
    <w:rsid w:val="00F84F5E"/>
    <w:rsid w:val="00F95A46"/>
    <w:rsid w:val="00FC2198"/>
    <w:rsid w:val="00FC283E"/>
    <w:rsid w:val="00FC7947"/>
    <w:rsid w:val="00FD0147"/>
    <w:rsid w:val="00FE11CE"/>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9B96F"/>
  <w15:docId w15:val="{E1608C99-6115-4DF5-99FC-980DD224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1D93648D42494D9A96802707EA5890"/>
        <w:category>
          <w:name w:val="General"/>
          <w:gallery w:val="placeholder"/>
        </w:category>
        <w:types>
          <w:type w:val="bbPlcHdr"/>
        </w:types>
        <w:behaviors>
          <w:behavior w:val="content"/>
        </w:behaviors>
        <w:guid w:val="{441AF382-67C7-4664-AB1D-75B89FCBE1D6}"/>
      </w:docPartPr>
      <w:docPartBody>
        <w:p w:rsidR="006F69E1" w:rsidRDefault="00E83EAC" w:rsidP="00E83EAC">
          <w:pPr>
            <w:pStyle w:val="101D93648D42494D9A96802707EA5890"/>
          </w:pPr>
          <w:r>
            <w:rPr>
              <w:rStyle w:val="PlaceholderText"/>
            </w:rPr>
            <w:t>Izaberite ak. god.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AC"/>
    <w:rsid w:val="00071774"/>
    <w:rsid w:val="00130C9B"/>
    <w:rsid w:val="00226D8A"/>
    <w:rsid w:val="003B2847"/>
    <w:rsid w:val="00406467"/>
    <w:rsid w:val="004E0F2D"/>
    <w:rsid w:val="006B31BE"/>
    <w:rsid w:val="006F69E1"/>
    <w:rsid w:val="00891682"/>
    <w:rsid w:val="00905A7F"/>
    <w:rsid w:val="009F2CD3"/>
    <w:rsid w:val="00C53C61"/>
    <w:rsid w:val="00C7115F"/>
    <w:rsid w:val="00E83EAC"/>
    <w:rsid w:val="00F23510"/>
    <w:rsid w:val="00FF3B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EAC"/>
    <w:rPr>
      <w:color w:val="808080"/>
    </w:rPr>
  </w:style>
  <w:style w:type="paragraph" w:customStyle="1" w:styleId="101D93648D42494D9A96802707EA5890">
    <w:name w:val="101D93648D42494D9A96802707EA5890"/>
    <w:rsid w:val="00E83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C6D0-D608-447B-B0B0-03ED0977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Gordana Ivković</cp:lastModifiedBy>
  <cp:revision>2</cp:revision>
  <cp:lastPrinted>2021-02-12T11:28:00Z</cp:lastPrinted>
  <dcterms:created xsi:type="dcterms:W3CDTF">2024-09-27T09:40:00Z</dcterms:created>
  <dcterms:modified xsi:type="dcterms:W3CDTF">2024-09-27T09:40:00Z</dcterms:modified>
</cp:coreProperties>
</file>